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5EC35" w14:textId="6F66D528" w:rsidR="00B262C8" w:rsidRPr="003D41CD" w:rsidRDefault="00B262C8" w:rsidP="00B262C8">
      <w:pPr>
        <w:tabs>
          <w:tab w:val="right" w:pos="9639"/>
        </w:tabs>
        <w:spacing w:after="0"/>
        <w:rPr>
          <w:rFonts w:ascii="Arial" w:eastAsia="MS Mincho" w:hAnsi="Arial"/>
          <w:b/>
          <w:noProof/>
          <w:sz w:val="24"/>
          <w:lang w:eastAsia="ja-JP"/>
        </w:rPr>
      </w:pPr>
      <w:bookmarkStart w:id="0" w:name="_Hlk514061252"/>
      <w:r w:rsidRPr="003D41CD">
        <w:rPr>
          <w:rFonts w:ascii="Arial" w:eastAsia="MS Mincho" w:hAnsi="Arial"/>
          <w:b/>
          <w:noProof/>
          <w:sz w:val="24"/>
        </w:rPr>
        <w:t>3GPP TSG-RAN WG4 Meeting #9</w:t>
      </w:r>
      <w:r>
        <w:rPr>
          <w:rFonts w:ascii="Arial" w:eastAsia="MS Mincho" w:hAnsi="Arial"/>
          <w:b/>
          <w:noProof/>
          <w:sz w:val="24"/>
        </w:rPr>
        <w:t>7</w:t>
      </w:r>
      <w:r w:rsidRPr="003D41CD">
        <w:rPr>
          <w:rFonts w:ascii="Arial" w:eastAsia="MS Mincho" w:hAnsi="Arial"/>
          <w:b/>
          <w:noProof/>
          <w:sz w:val="24"/>
        </w:rPr>
        <w:t>-e</w:t>
      </w:r>
      <w:r w:rsidRPr="003D41CD">
        <w:rPr>
          <w:rFonts w:ascii="Arial" w:eastAsia="MS Mincho" w:hAnsi="Arial"/>
          <w:b/>
          <w:noProof/>
          <w:sz w:val="24"/>
        </w:rPr>
        <w:tab/>
      </w:r>
      <w:r w:rsidR="00AF2D08" w:rsidRPr="00AF2D08">
        <w:rPr>
          <w:rFonts w:ascii="Arial" w:eastAsia="MS Mincho" w:hAnsi="Arial"/>
          <w:b/>
          <w:noProof/>
          <w:sz w:val="24"/>
        </w:rPr>
        <w:t>R4-2016570</w:t>
      </w:r>
      <w:bookmarkStart w:id="1" w:name="_GoBack"/>
      <w:bookmarkEnd w:id="1"/>
    </w:p>
    <w:p w14:paraId="3F135D35" w14:textId="77777777" w:rsidR="00B262C8" w:rsidRPr="004012CD" w:rsidRDefault="00B262C8" w:rsidP="00B262C8">
      <w:pPr>
        <w:spacing w:after="60"/>
        <w:ind w:left="1985" w:hanging="1985"/>
        <w:rPr>
          <w:rFonts w:ascii="Arial" w:hAnsi="Arial" w:cs="Arial"/>
          <w:b/>
          <w:sz w:val="24"/>
        </w:rPr>
      </w:pPr>
      <w:r w:rsidRPr="004012CD">
        <w:rPr>
          <w:rFonts w:ascii="Arial" w:hAnsi="Arial" w:cs="Arial"/>
          <w:b/>
          <w:sz w:val="24"/>
        </w:rPr>
        <w:t xml:space="preserve">Electronic Meeting, </w:t>
      </w:r>
      <w:r>
        <w:rPr>
          <w:rFonts w:ascii="Arial" w:hAnsi="Arial" w:cs="Arial"/>
          <w:b/>
          <w:sz w:val="24"/>
        </w:rPr>
        <w:t>2</w:t>
      </w:r>
      <w:r w:rsidRPr="004012CD">
        <w:rPr>
          <w:rFonts w:ascii="Arial" w:hAnsi="Arial" w:cs="Arial"/>
          <w:b/>
          <w:sz w:val="24"/>
        </w:rPr>
        <w:t>-</w:t>
      </w:r>
      <w:r>
        <w:rPr>
          <w:rFonts w:ascii="Arial" w:hAnsi="Arial" w:cs="Arial"/>
          <w:b/>
          <w:sz w:val="24"/>
        </w:rPr>
        <w:t>13</w:t>
      </w:r>
      <w:r w:rsidRPr="004012CD">
        <w:rPr>
          <w:rFonts w:ascii="Arial" w:hAnsi="Arial" w:cs="Arial"/>
          <w:b/>
          <w:sz w:val="24"/>
        </w:rPr>
        <w:t xml:space="preserve"> </w:t>
      </w:r>
      <w:r>
        <w:rPr>
          <w:rFonts w:ascii="Arial" w:hAnsi="Arial" w:cs="Arial"/>
          <w:b/>
          <w:sz w:val="24"/>
        </w:rPr>
        <w:t>Nov</w:t>
      </w:r>
      <w:r w:rsidRPr="004012CD">
        <w:rPr>
          <w:rFonts w:ascii="Arial" w:hAnsi="Arial" w:cs="Arial"/>
          <w:b/>
          <w:sz w:val="24"/>
        </w:rPr>
        <w:t>. 2020</w:t>
      </w:r>
    </w:p>
    <w:p w14:paraId="52C0C4AA" w14:textId="724C9ECF"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D351C6" w:rsidRPr="00D351C6">
        <w:rPr>
          <w:rFonts w:ascii="Arial" w:hAnsi="Arial" w:cs="Arial"/>
          <w:b/>
          <w:noProof/>
          <w:sz w:val="24"/>
          <w:szCs w:val="24"/>
          <w:lang w:val="en-US" w:eastAsia="en-US"/>
        </w:rPr>
        <w:t>7.5.2.2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4369B860"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00700D" w:rsidRPr="0000700D">
        <w:rPr>
          <w:rFonts w:ascii="Arial" w:hAnsi="Arial"/>
          <w:bCs/>
          <w:noProof/>
          <w:sz w:val="24"/>
          <w:lang w:val="en-US" w:eastAsia="en-US"/>
        </w:rPr>
        <w:t>Dormant and Non-dormant BWP switching</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0"/>
    <w:p w14:paraId="47416D2B" w14:textId="77777777" w:rsidR="0045428D" w:rsidRDefault="000A567D" w:rsidP="002A1C01">
      <w:pPr>
        <w:pStyle w:val="Heading1"/>
      </w:pPr>
      <w:r>
        <w:t>1.</w:t>
      </w:r>
      <w:r>
        <w:tab/>
      </w:r>
      <w:r w:rsidR="002A1C01">
        <w:t>Introduction</w:t>
      </w:r>
    </w:p>
    <w:p w14:paraId="66C3F3EE" w14:textId="1C1CEDAD" w:rsidR="00143513" w:rsidRDefault="00D50DD1" w:rsidP="00073883">
      <w:pPr>
        <w:jc w:val="both"/>
        <w:rPr>
          <w:lang w:eastAsia="en-US"/>
        </w:rPr>
      </w:pPr>
      <w:r w:rsidRPr="00D50DD1">
        <w:rPr>
          <w:lang w:eastAsia="en-US"/>
        </w:rPr>
        <w:t>We present our views in the following structure.</w:t>
      </w:r>
    </w:p>
    <w:p w14:paraId="68E5B80A" w14:textId="427B6425" w:rsidR="00A06240" w:rsidRDefault="00390047" w:rsidP="00D01B00">
      <w:pPr>
        <w:pStyle w:val="ListParagraph"/>
        <w:numPr>
          <w:ilvl w:val="0"/>
          <w:numId w:val="7"/>
        </w:numPr>
        <w:jc w:val="both"/>
        <w:rPr>
          <w:lang w:eastAsia="en-US"/>
        </w:rPr>
      </w:pPr>
      <w:r w:rsidRPr="00390047">
        <w:rPr>
          <w:lang w:eastAsia="en-US"/>
        </w:rPr>
        <w:t>Interruption due to measurements on dormant SCell</w:t>
      </w:r>
    </w:p>
    <w:p w14:paraId="4C25348C" w14:textId="24D32A14" w:rsidR="00042F2B" w:rsidRDefault="00681A4D" w:rsidP="00042F2B">
      <w:pPr>
        <w:pStyle w:val="ListParagraph"/>
        <w:numPr>
          <w:ilvl w:val="1"/>
          <w:numId w:val="7"/>
        </w:numPr>
        <w:jc w:val="both"/>
        <w:rPr>
          <w:lang w:eastAsia="en-US"/>
        </w:rPr>
      </w:pPr>
      <w:r>
        <w:rPr>
          <w:lang w:eastAsia="en-US"/>
        </w:rPr>
        <w:t xml:space="preserve">Different interruption ratio depending on </w:t>
      </w:r>
      <w:r w:rsidRPr="00681A4D">
        <w:rPr>
          <w:lang w:eastAsia="en-US"/>
        </w:rPr>
        <w:t>the frequency band relation between the serving cells and the dormant SCell</w:t>
      </w:r>
    </w:p>
    <w:p w14:paraId="3B1D47CE" w14:textId="02A51819" w:rsidR="00D01B00" w:rsidRDefault="00390047" w:rsidP="00D01B00">
      <w:pPr>
        <w:pStyle w:val="ListParagraph"/>
        <w:numPr>
          <w:ilvl w:val="0"/>
          <w:numId w:val="7"/>
        </w:numPr>
        <w:jc w:val="both"/>
        <w:rPr>
          <w:lang w:eastAsia="en-US"/>
        </w:rPr>
      </w:pPr>
      <w:r w:rsidRPr="00390047">
        <w:rPr>
          <w:lang w:eastAsia="en-US"/>
        </w:rPr>
        <w:t xml:space="preserve">Delay requirement for switching of </w:t>
      </w:r>
      <w:r w:rsidR="0022679D">
        <w:rPr>
          <w:lang w:eastAsia="en-US"/>
        </w:rPr>
        <w:t>“</w:t>
      </w:r>
      <w:r w:rsidRPr="00390047">
        <w:rPr>
          <w:lang w:eastAsia="en-US"/>
        </w:rPr>
        <w:t>multiple SCells</w:t>
      </w:r>
      <w:r w:rsidR="0022679D">
        <w:rPr>
          <w:lang w:eastAsia="en-US"/>
        </w:rPr>
        <w:t>”</w:t>
      </w:r>
      <w:r w:rsidRPr="00390047">
        <w:rPr>
          <w:lang w:eastAsia="en-US"/>
        </w:rPr>
        <w:t xml:space="preserve"> between dormancy and non-dormancy</w:t>
      </w:r>
    </w:p>
    <w:p w14:paraId="60F2A13D" w14:textId="46092835" w:rsidR="0091571A" w:rsidRDefault="0091571A" w:rsidP="005A377B">
      <w:pPr>
        <w:pStyle w:val="ListParagraph"/>
        <w:numPr>
          <w:ilvl w:val="1"/>
          <w:numId w:val="7"/>
        </w:numPr>
        <w:jc w:val="both"/>
        <w:rPr>
          <w:lang w:eastAsia="en-US"/>
        </w:rPr>
      </w:pPr>
      <w:r>
        <w:rPr>
          <w:lang w:eastAsia="en-US"/>
        </w:rPr>
        <w:t xml:space="preserve">A </w:t>
      </w:r>
      <w:r w:rsidRPr="0091571A">
        <w:rPr>
          <w:lang w:eastAsia="en-US"/>
        </w:rPr>
        <w:t xml:space="preserve">separate capability </w:t>
      </w:r>
      <w:r w:rsidR="00E4784E" w:rsidRPr="0091571A">
        <w:rPr>
          <w:lang w:eastAsia="en-US"/>
        </w:rPr>
        <w:t xml:space="preserve">for </w:t>
      </w:r>
      <w:r w:rsidR="00E4784E">
        <w:rPr>
          <w:lang w:eastAsia="en-US"/>
        </w:rPr>
        <w:t>“</w:t>
      </w:r>
      <w:r w:rsidR="00E4784E" w:rsidRPr="0091571A">
        <w:rPr>
          <w:lang w:eastAsia="en-US"/>
        </w:rPr>
        <w:t>dormant BWP switching in multiple SCells</w:t>
      </w:r>
      <w:r w:rsidR="00E4784E">
        <w:rPr>
          <w:lang w:eastAsia="en-US"/>
        </w:rPr>
        <w:t xml:space="preserve">” </w:t>
      </w:r>
      <w:r w:rsidR="004D2734">
        <w:rPr>
          <w:lang w:eastAsia="en-US"/>
        </w:rPr>
        <w:t xml:space="preserve">from “simultaneous </w:t>
      </w:r>
      <w:r w:rsidR="00233C2C">
        <w:rPr>
          <w:lang w:eastAsia="en-US"/>
        </w:rPr>
        <w:t xml:space="preserve">non-dormant </w:t>
      </w:r>
      <w:r w:rsidR="004D2734">
        <w:rPr>
          <w:lang w:eastAsia="en-US"/>
        </w:rPr>
        <w:t xml:space="preserve">BWP switching for multiple cells” </w:t>
      </w:r>
      <w:r w:rsidRPr="0091571A">
        <w:rPr>
          <w:lang w:eastAsia="en-US"/>
        </w:rPr>
        <w:t>on the incremental latency</w:t>
      </w:r>
      <w:r w:rsidR="00E4784E">
        <w:rPr>
          <w:lang w:eastAsia="en-US"/>
        </w:rPr>
        <w:t xml:space="preserve"> factor</w:t>
      </w:r>
    </w:p>
    <w:p w14:paraId="024FEFDF" w14:textId="16D2A85B" w:rsidR="00390047" w:rsidRDefault="00390047" w:rsidP="000E67D0">
      <w:pPr>
        <w:pStyle w:val="ListParagraph"/>
        <w:numPr>
          <w:ilvl w:val="0"/>
          <w:numId w:val="7"/>
        </w:numPr>
        <w:jc w:val="both"/>
        <w:rPr>
          <w:lang w:eastAsia="en-US"/>
        </w:rPr>
      </w:pPr>
      <w:r w:rsidRPr="00390047">
        <w:rPr>
          <w:lang w:eastAsia="en-US"/>
        </w:rPr>
        <w:t>Cross-carrier scheduling DCI based non-dormant BWP switching</w:t>
      </w:r>
      <w:r w:rsidR="0010494F">
        <w:rPr>
          <w:lang w:eastAsia="en-US"/>
        </w:rPr>
        <w:t xml:space="preserve"> latency</w:t>
      </w:r>
    </w:p>
    <w:p w14:paraId="4C821C89" w14:textId="6A615393" w:rsidR="005904FD" w:rsidRDefault="0010494F" w:rsidP="00F13D79">
      <w:pPr>
        <w:pStyle w:val="ListParagraph"/>
        <w:numPr>
          <w:ilvl w:val="1"/>
          <w:numId w:val="7"/>
        </w:numPr>
        <w:jc w:val="both"/>
        <w:rPr>
          <w:lang w:eastAsia="en-US"/>
        </w:rPr>
      </w:pPr>
      <w:r>
        <w:rPr>
          <w:lang w:eastAsia="en-US"/>
        </w:rPr>
        <w:t>BWP switching for a single cell</w:t>
      </w:r>
    </w:p>
    <w:p w14:paraId="1609854A" w14:textId="42B3844C" w:rsidR="005904FD" w:rsidRDefault="005904FD" w:rsidP="00F13D79">
      <w:pPr>
        <w:pStyle w:val="ListParagraph"/>
        <w:numPr>
          <w:ilvl w:val="1"/>
          <w:numId w:val="7"/>
        </w:numPr>
        <w:jc w:val="both"/>
        <w:rPr>
          <w:lang w:eastAsia="en-US"/>
        </w:rPr>
      </w:pPr>
      <w:r>
        <w:rPr>
          <w:lang w:eastAsia="en-US"/>
        </w:rPr>
        <w:t>S</w:t>
      </w:r>
      <w:r w:rsidRPr="005904FD">
        <w:rPr>
          <w:lang w:eastAsia="en-US"/>
        </w:rPr>
        <w:t xml:space="preserve">imultaneous BWP switching </w:t>
      </w:r>
      <w:r w:rsidR="0010494F">
        <w:rPr>
          <w:lang w:eastAsia="en-US"/>
        </w:rPr>
        <w:t xml:space="preserve">for </w:t>
      </w:r>
      <w:r w:rsidRPr="005904FD">
        <w:rPr>
          <w:lang w:eastAsia="en-US"/>
        </w:rPr>
        <w:t>multi-Cells</w:t>
      </w:r>
    </w:p>
    <w:p w14:paraId="44DBE9FA" w14:textId="278C71D0" w:rsidR="00EF60CC" w:rsidRDefault="000A567D" w:rsidP="00EF60CC">
      <w:pPr>
        <w:pStyle w:val="Heading1"/>
      </w:pPr>
      <w:r>
        <w:t xml:space="preserve">2. </w:t>
      </w:r>
      <w:r>
        <w:tab/>
      </w:r>
      <w:r w:rsidR="002A1C01">
        <w:t>Discussion</w:t>
      </w:r>
    </w:p>
    <w:p w14:paraId="6878878B" w14:textId="5DDD604B" w:rsidR="00F63A69" w:rsidRDefault="00504E96" w:rsidP="00F63A69">
      <w:pPr>
        <w:jc w:val="both"/>
        <w:rPr>
          <w:b/>
          <w:bCs/>
          <w:u w:val="single"/>
          <w:lang w:eastAsia="en-US"/>
        </w:rPr>
      </w:pPr>
      <w:r w:rsidRPr="00504E96">
        <w:rPr>
          <w:b/>
          <w:bCs/>
          <w:u w:val="single"/>
          <w:lang w:eastAsia="en-US"/>
        </w:rPr>
        <w:t>Interruption due to measurements on dormant SCell</w:t>
      </w:r>
    </w:p>
    <w:p w14:paraId="53E332C8" w14:textId="5E759BDE" w:rsidR="00720555" w:rsidRDefault="00720555" w:rsidP="001B73CC">
      <w:pPr>
        <w:jc w:val="both"/>
        <w:rPr>
          <w:lang w:eastAsia="en-US"/>
        </w:rPr>
      </w:pPr>
      <w:r w:rsidRPr="00720555">
        <w:rPr>
          <w:highlight w:val="green"/>
          <w:lang w:eastAsia="en-US"/>
        </w:rPr>
        <w:t>Agreement</w:t>
      </w:r>
      <w:r>
        <w:rPr>
          <w:lang w:eastAsia="en-US"/>
        </w:rPr>
        <w:t xml:space="preserve"> from RAN4#96-e:</w:t>
      </w:r>
    </w:p>
    <w:p w14:paraId="1D5CB5C1" w14:textId="7CE6AE7D" w:rsidR="00720555" w:rsidRPr="00720555" w:rsidRDefault="00720555" w:rsidP="00720555">
      <w:pPr>
        <w:pStyle w:val="ListParagraph"/>
        <w:numPr>
          <w:ilvl w:val="0"/>
          <w:numId w:val="9"/>
        </w:numPr>
        <w:jc w:val="both"/>
        <w:rPr>
          <w:lang w:val="en-US" w:eastAsia="en-US"/>
        </w:rPr>
      </w:pPr>
      <w:r w:rsidRPr="00720555">
        <w:rPr>
          <w:lang w:val="en-US" w:eastAsia="en-US"/>
        </w:rPr>
        <w:t>For Interruptions due to SSB-based measurements and/or CSI-RS reception:</w:t>
      </w:r>
    </w:p>
    <w:p w14:paraId="08B57174" w14:textId="77777777" w:rsidR="00720555" w:rsidRPr="00720555" w:rsidRDefault="00720555" w:rsidP="00720555">
      <w:pPr>
        <w:numPr>
          <w:ilvl w:val="0"/>
          <w:numId w:val="8"/>
        </w:numPr>
        <w:jc w:val="both"/>
        <w:rPr>
          <w:lang w:val="en-US" w:eastAsia="en-US"/>
        </w:rPr>
      </w:pPr>
      <w:r w:rsidRPr="00720555">
        <w:rPr>
          <w:lang w:eastAsia="en-US"/>
        </w:rPr>
        <w:t xml:space="preserve">The total rate of ACK/NACK feedback loss on any non-dormant serving cell resulting from CQI measurements and RRM measurements on dormant SCells, shall not exceed </w:t>
      </w:r>
      <w:r w:rsidRPr="00720555">
        <w:rPr>
          <w:highlight w:val="yellow"/>
          <w:lang w:eastAsia="en-US"/>
        </w:rPr>
        <w:t>[0.5]%</w:t>
      </w:r>
      <w:r w:rsidRPr="00720555">
        <w:rPr>
          <w:lang w:eastAsia="en-US"/>
        </w:rPr>
        <w:t>.</w:t>
      </w:r>
    </w:p>
    <w:p w14:paraId="1079444D" w14:textId="5B580D6B" w:rsidR="00720555" w:rsidRDefault="00720555" w:rsidP="001B73CC">
      <w:pPr>
        <w:jc w:val="both"/>
        <w:rPr>
          <w:lang w:val="en-US" w:eastAsia="en-US"/>
        </w:rPr>
      </w:pPr>
    </w:p>
    <w:p w14:paraId="5C07B4BC" w14:textId="297185CC" w:rsidR="005A7263" w:rsidRDefault="005A7263" w:rsidP="001B73CC">
      <w:pPr>
        <w:jc w:val="both"/>
        <w:rPr>
          <w:lang w:val="en-US" w:eastAsia="en-US"/>
        </w:rPr>
      </w:pPr>
      <w:r>
        <w:rPr>
          <w:lang w:val="en-US" w:eastAsia="en-US"/>
        </w:rPr>
        <w:t>Since UE needs to perform</w:t>
      </w:r>
      <w:r w:rsidR="00A37F12">
        <w:rPr>
          <w:lang w:val="en-US" w:eastAsia="en-US"/>
        </w:rPr>
        <w:t xml:space="preserve"> </w:t>
      </w:r>
      <w:r w:rsidR="008C028D">
        <w:rPr>
          <w:lang w:val="en-US" w:eastAsia="en-US"/>
        </w:rPr>
        <w:t>CQI acquisition</w:t>
      </w:r>
      <w:r w:rsidR="00A37F12">
        <w:rPr>
          <w:lang w:val="en-US" w:eastAsia="en-US"/>
        </w:rPr>
        <w:t xml:space="preserve"> and</w:t>
      </w:r>
      <w:r w:rsidR="008C028D">
        <w:rPr>
          <w:lang w:val="en-US" w:eastAsia="en-US"/>
        </w:rPr>
        <w:t xml:space="preserve"> beam management</w:t>
      </w:r>
      <w:r w:rsidR="00A37F12">
        <w:rPr>
          <w:lang w:val="en-US" w:eastAsia="en-US"/>
        </w:rPr>
        <w:t xml:space="preserve"> on top of </w:t>
      </w:r>
      <w:r w:rsidR="007F2D8F">
        <w:rPr>
          <w:lang w:val="en-US" w:eastAsia="en-US"/>
        </w:rPr>
        <w:t xml:space="preserve">measurements for </w:t>
      </w:r>
      <w:r w:rsidR="00360B6A">
        <w:rPr>
          <w:lang w:val="en-US" w:eastAsia="en-US"/>
        </w:rPr>
        <w:t xml:space="preserve">dormant </w:t>
      </w:r>
      <w:r w:rsidR="007F2D8F">
        <w:rPr>
          <w:lang w:val="en-US" w:eastAsia="en-US"/>
        </w:rPr>
        <w:t>SCell, time/frequency tracking for the SCell may have to be maintained more accurately than deactivated SCell</w:t>
      </w:r>
      <w:r w:rsidR="00935DC8">
        <w:rPr>
          <w:lang w:val="en-US" w:eastAsia="en-US"/>
        </w:rPr>
        <w:t xml:space="preserve"> for which UE only needs to perform SSB-based measurement.</w:t>
      </w:r>
      <w:r w:rsidR="00EA3012">
        <w:rPr>
          <w:lang w:val="en-US" w:eastAsia="en-US"/>
        </w:rPr>
        <w:t xml:space="preserve"> </w:t>
      </w:r>
      <w:r w:rsidR="00A14A88">
        <w:rPr>
          <w:lang w:val="en-US" w:eastAsia="en-US"/>
        </w:rPr>
        <w:t xml:space="preserve">If there is at least on active serving cell in the same band as </w:t>
      </w:r>
      <w:r w:rsidR="000962AA">
        <w:rPr>
          <w:lang w:val="en-US" w:eastAsia="en-US"/>
        </w:rPr>
        <w:t xml:space="preserve">the </w:t>
      </w:r>
      <w:r w:rsidR="00360B6A">
        <w:rPr>
          <w:lang w:val="en-US" w:eastAsia="en-US"/>
        </w:rPr>
        <w:t xml:space="preserve">dormant </w:t>
      </w:r>
      <w:r w:rsidR="000962AA">
        <w:rPr>
          <w:lang w:val="en-US" w:eastAsia="en-US"/>
        </w:rPr>
        <w:t xml:space="preserve">SCell, UE will most likely be able to leverage time/frequency </w:t>
      </w:r>
      <w:r w:rsidR="00400447">
        <w:rPr>
          <w:lang w:val="en-US" w:eastAsia="en-US"/>
        </w:rPr>
        <w:t xml:space="preserve">obtained from the active serving cell, whereas </w:t>
      </w:r>
      <w:r w:rsidR="0011515C">
        <w:rPr>
          <w:lang w:val="en-US" w:eastAsia="en-US"/>
        </w:rPr>
        <w:t xml:space="preserve">it will less likely be the case when there is no active serving cell in the same band as the </w:t>
      </w:r>
      <w:r w:rsidR="00360B6A">
        <w:rPr>
          <w:lang w:val="en-US" w:eastAsia="en-US"/>
        </w:rPr>
        <w:t xml:space="preserve">dormant </w:t>
      </w:r>
      <w:r w:rsidR="0011515C">
        <w:rPr>
          <w:lang w:val="en-US" w:eastAsia="en-US"/>
        </w:rPr>
        <w:t xml:space="preserve">SCell. </w:t>
      </w:r>
      <w:r w:rsidR="003F1793">
        <w:rPr>
          <w:lang w:val="en-US" w:eastAsia="en-US"/>
        </w:rPr>
        <w:t xml:space="preserve">Considering </w:t>
      </w:r>
      <w:r w:rsidR="007D07AE">
        <w:rPr>
          <w:lang w:val="en-US" w:eastAsia="en-US"/>
        </w:rPr>
        <w:t xml:space="preserve">that </w:t>
      </w:r>
      <w:r w:rsidR="00EE6A30">
        <w:rPr>
          <w:lang w:val="en-US" w:eastAsia="en-US"/>
        </w:rPr>
        <w:t xml:space="preserve">whether </w:t>
      </w:r>
      <w:r w:rsidR="007D07AE">
        <w:rPr>
          <w:lang w:val="en-US" w:eastAsia="en-US"/>
        </w:rPr>
        <w:t xml:space="preserve">or not </w:t>
      </w:r>
      <w:r w:rsidR="00EE6A30">
        <w:rPr>
          <w:lang w:val="en-US" w:eastAsia="en-US"/>
        </w:rPr>
        <w:t>UE</w:t>
      </w:r>
      <w:r w:rsidR="004F1680">
        <w:rPr>
          <w:lang w:val="en-US" w:eastAsia="en-US"/>
        </w:rPr>
        <w:t xml:space="preserve"> can </w:t>
      </w:r>
      <w:r w:rsidR="00412C22">
        <w:rPr>
          <w:lang w:val="en-US" w:eastAsia="en-US"/>
        </w:rPr>
        <w:t xml:space="preserve">utilize time/frequency tracking information from other serving cells depends on </w:t>
      </w:r>
      <w:r w:rsidR="00D83D73">
        <w:rPr>
          <w:lang w:val="en-US" w:eastAsia="en-US"/>
        </w:rPr>
        <w:t xml:space="preserve">the frequency band relation between the serving cells and </w:t>
      </w:r>
      <w:r w:rsidR="007D07AE">
        <w:rPr>
          <w:lang w:val="en-US" w:eastAsia="en-US"/>
        </w:rPr>
        <w:t xml:space="preserve">the </w:t>
      </w:r>
      <w:r w:rsidR="00360B6A">
        <w:rPr>
          <w:lang w:val="en-US" w:eastAsia="en-US"/>
        </w:rPr>
        <w:t xml:space="preserve">dormant </w:t>
      </w:r>
      <w:r w:rsidR="007D07AE">
        <w:rPr>
          <w:lang w:val="en-US" w:eastAsia="en-US"/>
        </w:rPr>
        <w:t>SCell</w:t>
      </w:r>
      <w:r w:rsidR="00277BCD">
        <w:rPr>
          <w:lang w:val="en-US" w:eastAsia="en-US"/>
        </w:rPr>
        <w:t xml:space="preserve">, we would like to propose </w:t>
      </w:r>
      <w:r w:rsidR="00F92D1A">
        <w:rPr>
          <w:lang w:val="en-US" w:eastAsia="en-US"/>
        </w:rPr>
        <w:t xml:space="preserve">relaxing an interruption ratio </w:t>
      </w:r>
      <w:r w:rsidR="00240BCC">
        <w:rPr>
          <w:lang w:val="en-US" w:eastAsia="en-US"/>
        </w:rPr>
        <w:t xml:space="preserve">requirement </w:t>
      </w:r>
      <w:r w:rsidR="00F92D1A">
        <w:rPr>
          <w:lang w:val="en-US" w:eastAsia="en-US"/>
        </w:rPr>
        <w:t xml:space="preserve">for the case where </w:t>
      </w:r>
      <w:r w:rsidR="00360B6A">
        <w:rPr>
          <w:lang w:val="en-US" w:eastAsia="en-US"/>
        </w:rPr>
        <w:t xml:space="preserve">dormant SCell (an </w:t>
      </w:r>
      <w:r w:rsidR="00E73023">
        <w:rPr>
          <w:lang w:val="en-US" w:eastAsia="en-US"/>
        </w:rPr>
        <w:t>aggressor cell ) and non-dormant SCell</w:t>
      </w:r>
      <w:r w:rsidR="0041759A">
        <w:rPr>
          <w:lang w:val="en-US" w:eastAsia="en-US"/>
        </w:rPr>
        <w:t xml:space="preserve"> (a victim cell)</w:t>
      </w:r>
      <w:r w:rsidR="00E73023">
        <w:rPr>
          <w:lang w:val="en-US" w:eastAsia="en-US"/>
        </w:rPr>
        <w:t xml:space="preserve"> are not in the same band.</w:t>
      </w:r>
      <w:r w:rsidR="00544C35">
        <w:rPr>
          <w:lang w:val="en-US" w:eastAsia="en-US"/>
        </w:rPr>
        <w:t xml:space="preserve"> In addition, from UE power saving perspective, </w:t>
      </w:r>
      <w:r w:rsidR="002E7E53">
        <w:rPr>
          <w:lang w:val="en-US" w:eastAsia="en-US"/>
        </w:rPr>
        <w:t>UE can benefit from</w:t>
      </w:r>
      <w:r w:rsidR="009A1917">
        <w:rPr>
          <w:lang w:val="en-US" w:eastAsia="en-US"/>
        </w:rPr>
        <w:t xml:space="preserve"> </w:t>
      </w:r>
      <w:r w:rsidR="00B5287B">
        <w:rPr>
          <w:lang w:val="en-US" w:eastAsia="en-US"/>
        </w:rPr>
        <w:t>RF bandwidth readjustment depending on whether UE needs to re</w:t>
      </w:r>
      <w:r w:rsidR="00C26A6B">
        <w:rPr>
          <w:lang w:val="en-US" w:eastAsia="en-US"/>
        </w:rPr>
        <w:t>ceive signals from dormant SCell at a give slot</w:t>
      </w:r>
      <w:r w:rsidR="00D9376E">
        <w:rPr>
          <w:lang w:val="en-US" w:eastAsia="en-US"/>
        </w:rPr>
        <w:t xml:space="preserve"> </w:t>
      </w:r>
      <w:r w:rsidR="002E7E53">
        <w:rPr>
          <w:lang w:val="en-US" w:eastAsia="en-US"/>
        </w:rPr>
        <w:t>if there are CCs contiguous with dormant SCell, i.e. intra-band contiguous CA.</w:t>
      </w:r>
      <w:r w:rsidR="006B18DE">
        <w:rPr>
          <w:lang w:val="en-US" w:eastAsia="en-US"/>
        </w:rPr>
        <w:t xml:space="preserve"> </w:t>
      </w:r>
      <w:r w:rsidR="00240BCC">
        <w:rPr>
          <w:lang w:val="en-US" w:eastAsia="en-US"/>
        </w:rPr>
        <w:t xml:space="preserve">Based on these observation, we would also propose relaxing an interruption ratio requirement for </w:t>
      </w:r>
      <w:r w:rsidR="00817B07">
        <w:rPr>
          <w:lang w:val="en-US" w:eastAsia="en-US"/>
        </w:rPr>
        <w:t xml:space="preserve">non-dormant serving cells, if they are part of contiguous CA with the </w:t>
      </w:r>
      <w:r w:rsidR="00AE3CD3">
        <w:rPr>
          <w:lang w:val="en-US" w:eastAsia="en-US"/>
        </w:rPr>
        <w:t>dormant SCell</w:t>
      </w:r>
      <w:r w:rsidR="00DC1B08">
        <w:rPr>
          <w:lang w:val="en-US" w:eastAsia="en-US"/>
        </w:rPr>
        <w:t>.</w:t>
      </w:r>
    </w:p>
    <w:p w14:paraId="1E270E30" w14:textId="73D908A8" w:rsidR="005A7263" w:rsidRDefault="005A7263" w:rsidP="001B73CC">
      <w:pPr>
        <w:jc w:val="both"/>
        <w:rPr>
          <w:lang w:val="en-US" w:eastAsia="en-US"/>
        </w:rPr>
      </w:pPr>
    </w:p>
    <w:p w14:paraId="350621D7" w14:textId="77777777" w:rsidR="00277BCD" w:rsidRDefault="00277BCD" w:rsidP="005A2DF9">
      <w:pPr>
        <w:ind w:left="1080" w:hanging="1080"/>
        <w:jc w:val="both"/>
        <w:rPr>
          <w:lang w:eastAsia="en-US"/>
        </w:rPr>
      </w:pPr>
      <w:r w:rsidRPr="00E11CEF">
        <w:rPr>
          <w:b/>
          <w:bCs/>
          <w:lang w:val="en-US" w:eastAsia="en-US"/>
        </w:rPr>
        <w:t xml:space="preserve">Proposal </w:t>
      </w:r>
      <w:r>
        <w:rPr>
          <w:b/>
          <w:bCs/>
          <w:lang w:val="en-US" w:eastAsia="en-US"/>
        </w:rPr>
        <w:t>1: RAN4 to revisit the agreement made in RAN4#96-e meeting about “Interruption requirement due to SSB-based measurements and/or CSI-RE reception”, and refine it as follow:</w:t>
      </w:r>
    </w:p>
    <w:p w14:paraId="474CF77E" w14:textId="77777777" w:rsidR="00277BCD" w:rsidRDefault="00277BCD" w:rsidP="005A2DF9">
      <w:pPr>
        <w:pStyle w:val="ListParagraph"/>
        <w:numPr>
          <w:ilvl w:val="1"/>
          <w:numId w:val="9"/>
        </w:numPr>
        <w:jc w:val="both"/>
        <w:rPr>
          <w:lang w:val="en-US" w:eastAsia="en-US"/>
        </w:rPr>
      </w:pPr>
      <w:r w:rsidRPr="00720555">
        <w:rPr>
          <w:lang w:val="en-US" w:eastAsia="en-US"/>
        </w:rPr>
        <w:t>For Interruptions due to SSB-based measurements and/or CSI-RS reception:</w:t>
      </w:r>
    </w:p>
    <w:p w14:paraId="6EBF7410" w14:textId="77777777" w:rsidR="00277BCD" w:rsidRPr="004D0DED" w:rsidRDefault="00720555" w:rsidP="005A2DF9">
      <w:pPr>
        <w:numPr>
          <w:ilvl w:val="1"/>
          <w:numId w:val="8"/>
        </w:numPr>
        <w:jc w:val="both"/>
        <w:rPr>
          <w:lang w:val="en-US" w:eastAsia="en-US"/>
        </w:rPr>
      </w:pPr>
      <w:r w:rsidRPr="00720555">
        <w:rPr>
          <w:lang w:eastAsia="en-US"/>
        </w:rPr>
        <w:t>The total rate of ACK/NACK feedback loss on non-dormant serving cell</w:t>
      </w:r>
      <w:r w:rsidR="00277BCD">
        <w:rPr>
          <w:lang w:eastAsia="en-US"/>
        </w:rPr>
        <w:t>s</w:t>
      </w:r>
      <w:r w:rsidRPr="00720555">
        <w:rPr>
          <w:lang w:eastAsia="en-US"/>
        </w:rPr>
        <w:t xml:space="preserve"> resulting from CQI measurements and RRM measurements on dormant SCells, shall not exceed </w:t>
      </w:r>
      <w:r w:rsidR="00277BCD">
        <w:rPr>
          <w:lang w:eastAsia="en-US"/>
        </w:rPr>
        <w:t>X</w:t>
      </w:r>
      <w:r w:rsidRPr="00720555">
        <w:rPr>
          <w:lang w:eastAsia="en-US"/>
        </w:rPr>
        <w:t>%.</w:t>
      </w:r>
    </w:p>
    <w:p w14:paraId="41D47B1B" w14:textId="18FCB6E3" w:rsidR="00277BCD" w:rsidRDefault="00277BCD" w:rsidP="005A2DF9">
      <w:pPr>
        <w:numPr>
          <w:ilvl w:val="2"/>
          <w:numId w:val="8"/>
        </w:numPr>
        <w:jc w:val="both"/>
        <w:rPr>
          <w:lang w:val="en-US" w:eastAsia="en-US"/>
        </w:rPr>
      </w:pPr>
      <w:r>
        <w:rPr>
          <w:lang w:val="en-US" w:eastAsia="en-US"/>
        </w:rPr>
        <w:t xml:space="preserve">X=0.5 for non-dormant serving cell </w:t>
      </w:r>
      <w:r w:rsidR="009D33DC">
        <w:rPr>
          <w:lang w:val="en-US" w:eastAsia="en-US"/>
        </w:rPr>
        <w:t xml:space="preserve">of which </w:t>
      </w:r>
      <w:r w:rsidR="00663D1C">
        <w:rPr>
          <w:lang w:val="en-US" w:eastAsia="en-US"/>
        </w:rPr>
        <w:t>CC</w:t>
      </w:r>
      <w:r w:rsidR="00772210">
        <w:rPr>
          <w:lang w:val="en-US" w:eastAsia="en-US"/>
        </w:rPr>
        <w:t xml:space="preserve"> </w:t>
      </w:r>
      <w:r w:rsidR="00990045">
        <w:rPr>
          <w:lang w:val="en-US" w:eastAsia="en-US"/>
        </w:rPr>
        <w:t xml:space="preserve">is not </w:t>
      </w:r>
      <w:r w:rsidR="00663D1C">
        <w:rPr>
          <w:lang w:val="en-US" w:eastAsia="en-US"/>
        </w:rPr>
        <w:t xml:space="preserve">a part of </w:t>
      </w:r>
      <w:r w:rsidR="00990045">
        <w:rPr>
          <w:lang w:val="en-US" w:eastAsia="en-US"/>
        </w:rPr>
        <w:t xml:space="preserve">contiguous </w:t>
      </w:r>
      <w:r w:rsidR="00663D1C">
        <w:rPr>
          <w:lang w:val="en-US" w:eastAsia="en-US"/>
        </w:rPr>
        <w:t xml:space="preserve">CA </w:t>
      </w:r>
      <w:r w:rsidR="00990045">
        <w:rPr>
          <w:lang w:val="en-US" w:eastAsia="en-US"/>
        </w:rPr>
        <w:t xml:space="preserve">with </w:t>
      </w:r>
      <w:r w:rsidR="00663D1C">
        <w:rPr>
          <w:lang w:val="en-US" w:eastAsia="en-US"/>
        </w:rPr>
        <w:t>the dormant SC</w:t>
      </w:r>
      <w:r w:rsidR="00BE4A85">
        <w:rPr>
          <w:lang w:val="en-US" w:eastAsia="en-US"/>
        </w:rPr>
        <w:t>ell</w:t>
      </w:r>
    </w:p>
    <w:p w14:paraId="0F8386DD" w14:textId="31878B77" w:rsidR="00720555" w:rsidRPr="006600BD" w:rsidRDefault="00E23FA8" w:rsidP="00B92611">
      <w:pPr>
        <w:numPr>
          <w:ilvl w:val="2"/>
          <w:numId w:val="8"/>
        </w:numPr>
        <w:jc w:val="both"/>
        <w:rPr>
          <w:lang w:val="en-US" w:eastAsia="en-US"/>
        </w:rPr>
      </w:pPr>
      <w:r w:rsidRPr="006600BD">
        <w:rPr>
          <w:lang w:val="en-US" w:eastAsia="en-US"/>
        </w:rPr>
        <w:lastRenderedPageBreak/>
        <w:t>X=2 for non-dormant serving cell</w:t>
      </w:r>
      <w:r w:rsidR="006600BD" w:rsidRPr="006600BD">
        <w:rPr>
          <w:lang w:val="en-US" w:eastAsia="en-US"/>
        </w:rPr>
        <w:t xml:space="preserve"> </w:t>
      </w:r>
      <w:r w:rsidR="006600BD">
        <w:rPr>
          <w:lang w:val="en-US" w:eastAsia="en-US"/>
        </w:rPr>
        <w:t>of which CC is a part of contiguous CA with the dormant SCell</w:t>
      </w:r>
      <w:r w:rsidR="00374AA0">
        <w:rPr>
          <w:lang w:val="en-US" w:eastAsia="en-US"/>
        </w:rPr>
        <w:t xml:space="preserve"> or </w:t>
      </w:r>
      <w:r w:rsidR="006D575F">
        <w:rPr>
          <w:lang w:val="en-US" w:eastAsia="en-US"/>
        </w:rPr>
        <w:t>of which CC is not in the same band as the dormant SCell</w:t>
      </w:r>
    </w:p>
    <w:p w14:paraId="682E044C" w14:textId="77777777" w:rsidR="00277BCD" w:rsidRDefault="00277BCD" w:rsidP="001B73CC">
      <w:pPr>
        <w:jc w:val="both"/>
        <w:rPr>
          <w:lang w:val="en-US" w:eastAsia="en-US"/>
        </w:rPr>
      </w:pPr>
    </w:p>
    <w:p w14:paraId="33AA4875" w14:textId="08BC3D32" w:rsidR="00E938EC" w:rsidRDefault="00CD2988" w:rsidP="00E938EC">
      <w:pPr>
        <w:jc w:val="both"/>
        <w:rPr>
          <w:b/>
          <w:bCs/>
          <w:u w:val="single"/>
          <w:lang w:eastAsia="en-US"/>
        </w:rPr>
      </w:pPr>
      <w:r>
        <w:rPr>
          <w:b/>
          <w:bCs/>
          <w:u w:val="single"/>
          <w:lang w:eastAsia="en-US"/>
        </w:rPr>
        <w:t>D</w:t>
      </w:r>
      <w:r w:rsidR="004203C3" w:rsidRPr="004203C3">
        <w:rPr>
          <w:b/>
          <w:bCs/>
          <w:u w:val="single"/>
          <w:lang w:eastAsia="en-US"/>
        </w:rPr>
        <w:t xml:space="preserve">elay </w:t>
      </w:r>
      <w:r>
        <w:rPr>
          <w:b/>
          <w:bCs/>
          <w:u w:val="single"/>
          <w:lang w:eastAsia="en-US"/>
        </w:rPr>
        <w:t xml:space="preserve">requirement for switching of multiple SCells between </w:t>
      </w:r>
      <w:r w:rsidR="004203C3" w:rsidRPr="004203C3">
        <w:rPr>
          <w:b/>
          <w:bCs/>
          <w:u w:val="single"/>
          <w:lang w:eastAsia="en-US"/>
        </w:rPr>
        <w:t>dormancy</w:t>
      </w:r>
      <w:r>
        <w:rPr>
          <w:b/>
          <w:bCs/>
          <w:u w:val="single"/>
          <w:lang w:eastAsia="en-US"/>
        </w:rPr>
        <w:t xml:space="preserve"> and non-dormancy</w:t>
      </w:r>
    </w:p>
    <w:p w14:paraId="2D6DC731" w14:textId="77777777" w:rsidR="00463C01" w:rsidRDefault="00463C01" w:rsidP="00463C01">
      <w:pPr>
        <w:jc w:val="both"/>
        <w:rPr>
          <w:lang w:eastAsia="en-US"/>
        </w:rPr>
      </w:pPr>
      <w:r w:rsidRPr="00720555">
        <w:rPr>
          <w:highlight w:val="green"/>
          <w:lang w:eastAsia="en-US"/>
        </w:rPr>
        <w:t>Agreement</w:t>
      </w:r>
      <w:r>
        <w:rPr>
          <w:lang w:eastAsia="en-US"/>
        </w:rPr>
        <w:t xml:space="preserve"> from RAN4#96-e:</w:t>
      </w:r>
    </w:p>
    <w:p w14:paraId="2000B4E0" w14:textId="77777777" w:rsidR="00463C01" w:rsidRPr="00463C01" w:rsidRDefault="00463C01" w:rsidP="001719B3">
      <w:pPr>
        <w:pStyle w:val="ListParagraph"/>
        <w:numPr>
          <w:ilvl w:val="0"/>
          <w:numId w:val="9"/>
        </w:numPr>
        <w:jc w:val="both"/>
        <w:rPr>
          <w:lang w:val="en-US" w:eastAsia="en-US"/>
        </w:rPr>
      </w:pPr>
      <w:r w:rsidRPr="00463C01">
        <w:rPr>
          <w:lang w:val="en-US" w:eastAsia="en-US"/>
        </w:rPr>
        <w:t xml:space="preserve">Delay requirements for switching of multiple SCells between dormancy and non-dormancy shall be based on corresponding delay requirements for switching of multiple SCells between non-dormant BWPs, i.e., </w:t>
      </w:r>
      <w:r w:rsidRPr="00463C01">
        <w:rPr>
          <w:i/>
          <w:iCs/>
          <w:lang w:val="en-US" w:eastAsia="en-US"/>
        </w:rPr>
        <w:t>T</w:t>
      </w:r>
      <w:r w:rsidRPr="00463C01">
        <w:rPr>
          <w:i/>
          <w:iCs/>
          <w:vertAlign w:val="subscript"/>
          <w:lang w:val="en-US" w:eastAsia="en-US"/>
        </w:rPr>
        <w:t>MultipleBWPswitchDelay</w:t>
      </w:r>
      <w:r w:rsidRPr="00463C01">
        <w:rPr>
          <w:lang w:val="en-US" w:eastAsia="en-US"/>
        </w:rPr>
        <w:t xml:space="preserve"> or </w:t>
      </w:r>
      <w:r w:rsidRPr="00463C01">
        <w:rPr>
          <w:i/>
          <w:iCs/>
          <w:lang w:val="en-US" w:eastAsia="en-US"/>
        </w:rPr>
        <w:t>T</w:t>
      </w:r>
      <w:r w:rsidRPr="00463C01">
        <w:rPr>
          <w:i/>
          <w:iCs/>
          <w:vertAlign w:val="subscript"/>
          <w:lang w:val="en-US" w:eastAsia="en-US"/>
        </w:rPr>
        <w:t>MultipleBWPswitchDelay</w:t>
      </w:r>
      <w:r w:rsidRPr="00463C01">
        <w:rPr>
          <w:i/>
          <w:iCs/>
          <w:lang w:val="en-US" w:eastAsia="en-US"/>
        </w:rPr>
        <w:t>+Z</w:t>
      </w:r>
      <w:r w:rsidRPr="00463C01">
        <w:rPr>
          <w:lang w:val="en-US" w:eastAsia="en-US"/>
        </w:rPr>
        <w:t xml:space="preserve"> for simultaneous BWP switching case.</w:t>
      </w:r>
    </w:p>
    <w:p w14:paraId="5627BAFB" w14:textId="77777777" w:rsidR="00463C01" w:rsidRPr="00463C01" w:rsidRDefault="00463C01" w:rsidP="00D7145E">
      <w:pPr>
        <w:numPr>
          <w:ilvl w:val="0"/>
          <w:numId w:val="8"/>
        </w:numPr>
        <w:jc w:val="both"/>
        <w:rPr>
          <w:lang w:eastAsia="en-US"/>
        </w:rPr>
      </w:pPr>
      <w:r w:rsidRPr="00463C01">
        <w:rPr>
          <w:lang w:eastAsia="en-US"/>
        </w:rPr>
        <w:t>Incremental value D is reused from BWP switching on multiple CCs</w:t>
      </w:r>
    </w:p>
    <w:p w14:paraId="4D3D2592" w14:textId="77777777" w:rsidR="00463C01" w:rsidRPr="00463C01" w:rsidRDefault="00463C01" w:rsidP="00D7145E">
      <w:pPr>
        <w:numPr>
          <w:ilvl w:val="0"/>
          <w:numId w:val="8"/>
        </w:numPr>
        <w:jc w:val="both"/>
        <w:rPr>
          <w:lang w:eastAsia="en-US"/>
        </w:rPr>
      </w:pPr>
      <w:r w:rsidRPr="00463C01">
        <w:rPr>
          <w:lang w:eastAsia="en-US"/>
        </w:rPr>
        <w:t>Companies can as part of maintenance further look in to whether to introduce a separate capability with respect to incremental value D for SCell dormancy switching.</w:t>
      </w:r>
    </w:p>
    <w:p w14:paraId="32988AA2" w14:textId="36831723" w:rsidR="00440AC1" w:rsidRDefault="00440AC1" w:rsidP="00862FC4">
      <w:pPr>
        <w:jc w:val="both"/>
        <w:rPr>
          <w:lang w:val="en-US" w:eastAsia="en-US"/>
        </w:rPr>
      </w:pPr>
    </w:p>
    <w:p w14:paraId="5E1B6E88" w14:textId="1F3DFB2C" w:rsidR="009B61E5" w:rsidRDefault="009B61E5" w:rsidP="00862FC4">
      <w:pPr>
        <w:jc w:val="both"/>
      </w:pPr>
      <w:r>
        <w:rPr>
          <w:lang w:eastAsia="en-US"/>
        </w:rPr>
        <w:t xml:space="preserve">Based on the similarity between active and dormant BWP transitions, a dormant BWP switching </w:t>
      </w:r>
      <w:r w:rsidR="003E43B7">
        <w:rPr>
          <w:lang w:eastAsia="en-US"/>
        </w:rPr>
        <w:t xml:space="preserve">latency </w:t>
      </w:r>
      <w:r>
        <w:rPr>
          <w:lang w:eastAsia="en-US"/>
        </w:rPr>
        <w:t>requirement was agreed to formulate as “</w:t>
      </w:r>
      <w:r w:rsidRPr="0048230C">
        <w:rPr>
          <w:b/>
          <w:bCs/>
          <w:lang w:eastAsia="en-US"/>
        </w:rPr>
        <w:t>the longest BWP switching latency for a single cell</w:t>
      </w:r>
      <w:r>
        <w:rPr>
          <w:lang w:eastAsia="en-US"/>
        </w:rPr>
        <w:t>” plus “</w:t>
      </w:r>
      <w:r w:rsidRPr="0048230C">
        <w:rPr>
          <w:b/>
          <w:bCs/>
          <w:lang w:eastAsia="en-US"/>
        </w:rPr>
        <w:t>an incremental latency</w:t>
      </w:r>
      <w:r>
        <w:rPr>
          <w:lang w:eastAsia="en-US"/>
        </w:rPr>
        <w:t xml:space="preserve">”. </w:t>
      </w:r>
      <w:r w:rsidR="00BB06DC">
        <w:rPr>
          <w:lang w:eastAsia="en-US"/>
        </w:rPr>
        <w:t xml:space="preserve">Primarily due to the fact that dormant BWP switching is indicated by one DCI, however, the incremental latency factor may not need to be directly and linearly proportional to the total number of cells. It should be also noted that the DCI triggering BWP switching into/out of dormancy of SCells can be transmitted only by </w:t>
      </w:r>
      <w:r w:rsidR="00DC41DB">
        <w:rPr>
          <w:lang w:eastAsia="en-US"/>
        </w:rPr>
        <w:t>SpCell</w:t>
      </w:r>
      <w:r w:rsidR="00990894">
        <w:rPr>
          <w:lang w:eastAsia="en-US"/>
        </w:rPr>
        <w:t>,</w:t>
      </w:r>
      <w:r w:rsidR="00A517FF">
        <w:rPr>
          <w:lang w:eastAsia="en-US"/>
        </w:rPr>
        <w:t xml:space="preserve"> </w:t>
      </w:r>
      <w:r w:rsidR="00BB267F">
        <w:rPr>
          <w:lang w:eastAsia="en-US"/>
        </w:rPr>
        <w:t xml:space="preserve">from </w:t>
      </w:r>
      <w:r w:rsidR="00A517FF">
        <w:rPr>
          <w:lang w:eastAsia="en-US"/>
        </w:rPr>
        <w:t xml:space="preserve">which UE </w:t>
      </w:r>
      <w:r w:rsidR="0024768A">
        <w:rPr>
          <w:rFonts w:hint="eastAsia"/>
        </w:rPr>
        <w:t>i</w:t>
      </w:r>
      <w:r w:rsidR="0024768A">
        <w:t xml:space="preserve">n general </w:t>
      </w:r>
      <w:r w:rsidR="00AB3CA6">
        <w:t xml:space="preserve">attempts to decode PDCCH </w:t>
      </w:r>
      <w:r w:rsidR="00D10FF4">
        <w:t>with higher priority tha</w:t>
      </w:r>
      <w:r w:rsidR="00D10FF4">
        <w:rPr>
          <w:rFonts w:hint="eastAsia"/>
        </w:rPr>
        <w:t>n</w:t>
      </w:r>
      <w:r w:rsidR="00D10FF4">
        <w:t xml:space="preserve"> </w:t>
      </w:r>
      <w:r w:rsidR="00E33485">
        <w:t xml:space="preserve">those from </w:t>
      </w:r>
      <w:r w:rsidR="00D10FF4">
        <w:t>SCells</w:t>
      </w:r>
      <w:r w:rsidR="00F53E24">
        <w:t>.</w:t>
      </w:r>
      <w:r w:rsidR="00DC2BED">
        <w:t xml:space="preserve"> Taking into account these aspects, we propose to define a separate capability on the incremental latency for dormant BWP switching in multiple SCells</w:t>
      </w:r>
      <w:r w:rsidR="00E8216B">
        <w:t xml:space="preserve"> so that UE can take a</w:t>
      </w:r>
      <w:r w:rsidR="0002638C">
        <w:t>dvantage of dormant BWP switching DCI structure</w:t>
      </w:r>
      <w:r w:rsidR="00C35CDD">
        <w:t>.</w:t>
      </w:r>
    </w:p>
    <w:p w14:paraId="27D98FE4" w14:textId="77777777" w:rsidR="00E81B6C" w:rsidRPr="009B61E5" w:rsidRDefault="00E81B6C" w:rsidP="00862FC4">
      <w:pPr>
        <w:jc w:val="both"/>
        <w:rPr>
          <w:lang w:eastAsia="en-US"/>
        </w:rPr>
      </w:pPr>
    </w:p>
    <w:p w14:paraId="654D4040" w14:textId="106DA7D7" w:rsidR="00464FBA" w:rsidRPr="005A2DF9" w:rsidRDefault="00464FBA" w:rsidP="005A2DF9">
      <w:pPr>
        <w:ind w:left="1080" w:hanging="1080"/>
        <w:jc w:val="both"/>
        <w:rPr>
          <w:b/>
          <w:bCs/>
          <w:lang w:val="en-US" w:eastAsia="en-US"/>
        </w:rPr>
      </w:pPr>
      <w:r w:rsidRPr="00E11CEF">
        <w:rPr>
          <w:b/>
          <w:bCs/>
          <w:lang w:val="en-US" w:eastAsia="en-US"/>
        </w:rPr>
        <w:t xml:space="preserve">Proposal </w:t>
      </w:r>
      <w:r>
        <w:rPr>
          <w:b/>
          <w:bCs/>
          <w:lang w:val="en-US" w:eastAsia="en-US"/>
        </w:rPr>
        <w:t xml:space="preserve">2: </w:t>
      </w:r>
      <w:r w:rsidR="00324198" w:rsidRPr="00324198">
        <w:rPr>
          <w:b/>
          <w:bCs/>
          <w:lang w:val="en-US" w:eastAsia="en-US"/>
        </w:rPr>
        <w:t>Delay requirement for switching of multiple SCells between dormancy and non-dormancy</w:t>
      </w:r>
      <w:r w:rsidR="00324198">
        <w:rPr>
          <w:b/>
          <w:bCs/>
          <w:lang w:val="en-US" w:eastAsia="en-US"/>
        </w:rPr>
        <w:t xml:space="preserve"> is as follow:</w:t>
      </w:r>
    </w:p>
    <w:p w14:paraId="498EEAC0" w14:textId="47CA82BC" w:rsidR="00463C01" w:rsidRPr="00463C01" w:rsidRDefault="00AF2D08" w:rsidP="005A2DF9">
      <w:pPr>
        <w:pStyle w:val="ListParagraph"/>
        <w:numPr>
          <w:ilvl w:val="1"/>
          <w:numId w:val="9"/>
        </w:numPr>
        <w:jc w:val="both"/>
        <w:rPr>
          <w:lang w:val="en-US" w:eastAsia="en-US"/>
        </w:rPr>
      </w:pPr>
      <m:oMath>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lang w:val="en-US" w:eastAsia="en-US"/>
              </w:rPr>
              <m:t>MultipleDormantBWPSwitchDelay</m:t>
            </m:r>
          </m:sub>
        </m:sSub>
        <m:r>
          <m:rPr>
            <m:sty m:val="p"/>
          </m:rPr>
          <w:rPr>
            <w:rFonts w:ascii="Cambria Math" w:hAnsi="Cambria Math"/>
            <w:lang w:val="en-US" w:eastAsia="en-US"/>
          </w:rPr>
          <m:t>=</m:t>
        </m:r>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lang w:val="en-US" w:eastAsia="en-US"/>
              </w:rPr>
              <m:t>DormantBWPSwitchDelay</m:t>
            </m:r>
          </m:sub>
        </m:sSub>
        <m:r>
          <m:rPr>
            <m:sty m:val="p"/>
          </m:rPr>
          <w:rPr>
            <w:rFonts w:ascii="Cambria Math" w:hAnsi="Cambria Math"/>
            <w:lang w:val="en-US" w:eastAsia="en-US"/>
          </w:rPr>
          <m:t>+</m:t>
        </m:r>
        <m:r>
          <w:rPr>
            <w:rFonts w:ascii="Cambria Math" w:hAnsi="Cambria Math"/>
            <w:lang w:val="en-US" w:eastAsia="en-US"/>
          </w:rPr>
          <m:t>D</m:t>
        </m:r>
        <m:r>
          <m:rPr>
            <m:sty m:val="p"/>
          </m:rPr>
          <w:rPr>
            <w:rFonts w:ascii="Cambria Math" w:hAnsi="Cambria Math"/>
            <w:lang w:val="en-US" w:eastAsia="en-US"/>
          </w:rPr>
          <m:t>'*(</m:t>
        </m:r>
        <m:r>
          <w:rPr>
            <w:rFonts w:ascii="Cambria Math" w:hAnsi="Cambria Math"/>
            <w:lang w:val="en-US" w:eastAsia="en-US"/>
          </w:rPr>
          <m:t>N</m:t>
        </m:r>
        <m:r>
          <m:rPr>
            <m:sty m:val="p"/>
          </m:rPr>
          <w:rPr>
            <w:rFonts w:ascii="Cambria Math" w:hAnsi="Cambria Math"/>
            <w:lang w:val="en-US" w:eastAsia="en-US"/>
          </w:rPr>
          <m:t>-1)</m:t>
        </m:r>
      </m:oMath>
      <w:r w:rsidR="00B237D3">
        <w:rPr>
          <w:lang w:val="en-US" w:eastAsia="en-US"/>
        </w:rPr>
        <w:t xml:space="preserve"> where</w:t>
      </w:r>
    </w:p>
    <w:p w14:paraId="0AD09DFF" w14:textId="3552BBDD" w:rsidR="00463C01" w:rsidRPr="00463C01" w:rsidRDefault="00973D54" w:rsidP="00B237D3">
      <w:pPr>
        <w:numPr>
          <w:ilvl w:val="1"/>
          <w:numId w:val="8"/>
        </w:numPr>
        <w:jc w:val="both"/>
        <w:rPr>
          <w:lang w:eastAsia="en-US"/>
        </w:rPr>
      </w:pPr>
      <w:r w:rsidRPr="00666616">
        <w:rPr>
          <w:i/>
          <w:iCs/>
          <w:lang w:eastAsia="en-US"/>
        </w:rPr>
        <w:t>N</w:t>
      </w:r>
      <w:r w:rsidR="00FB00F5">
        <w:rPr>
          <w:lang w:eastAsia="en-US"/>
        </w:rPr>
        <w:t>:</w:t>
      </w:r>
      <w:r w:rsidR="004644F2">
        <w:rPr>
          <w:lang w:eastAsia="en-US"/>
        </w:rPr>
        <w:t xml:space="preserve"> </w:t>
      </w:r>
      <w:r w:rsidR="00FB00F5" w:rsidRPr="00FB00F5">
        <w:rPr>
          <w:lang w:eastAsia="en-US"/>
        </w:rPr>
        <w:t xml:space="preserve">For UE which is capable of per-FR gap, and no BWP switch involves SCS change, </w:t>
      </w:r>
      <w:r w:rsidR="00FB00F5" w:rsidRPr="00666616">
        <w:rPr>
          <w:i/>
          <w:iCs/>
          <w:lang w:eastAsia="en-US"/>
        </w:rPr>
        <w:t>N</w:t>
      </w:r>
      <w:r w:rsidR="00FB00F5" w:rsidRPr="00FB00F5">
        <w:rPr>
          <w:lang w:eastAsia="en-US"/>
        </w:rPr>
        <w:t xml:space="preserve"> is the number of simultaneous dormant BWP switching on </w:t>
      </w:r>
      <w:r w:rsidR="003D03B1">
        <w:rPr>
          <w:lang w:eastAsia="en-US"/>
        </w:rPr>
        <w:t>S</w:t>
      </w:r>
      <w:r w:rsidR="00FB00F5" w:rsidRPr="00FB00F5">
        <w:rPr>
          <w:lang w:eastAsia="en-US"/>
        </w:rPr>
        <w:t xml:space="preserve">CCs within the same frequency range; For UE which is not capable of per-FR gap, or the BWP switches on multiple </w:t>
      </w:r>
      <w:r w:rsidR="0063459D">
        <w:rPr>
          <w:lang w:eastAsia="en-US"/>
        </w:rPr>
        <w:t>S</w:t>
      </w:r>
      <w:r w:rsidR="00FB00F5" w:rsidRPr="00FB00F5">
        <w:rPr>
          <w:lang w:eastAsia="en-US"/>
        </w:rPr>
        <w:t xml:space="preserve">CCs involves SCS changing, </w:t>
      </w:r>
      <w:r w:rsidR="00FB00F5" w:rsidRPr="00666616">
        <w:rPr>
          <w:i/>
          <w:iCs/>
          <w:lang w:eastAsia="en-US"/>
        </w:rPr>
        <w:t>N</w:t>
      </w:r>
      <w:r w:rsidR="00FB00F5" w:rsidRPr="00FB00F5">
        <w:rPr>
          <w:lang w:eastAsia="en-US"/>
        </w:rPr>
        <w:t xml:space="preserve"> is the number of simultaneous dormant BWP switching on both FR</w:t>
      </w:r>
      <w:r w:rsidR="004D5A8A">
        <w:rPr>
          <w:lang w:eastAsia="en-US"/>
        </w:rPr>
        <w:t>s</w:t>
      </w:r>
      <w:r w:rsidR="00FB00F5" w:rsidRPr="00FB00F5">
        <w:rPr>
          <w:lang w:eastAsia="en-US"/>
        </w:rPr>
        <w:t>.</w:t>
      </w:r>
    </w:p>
    <w:p w14:paraId="6B9F2C86" w14:textId="7C51691E" w:rsidR="00463C01" w:rsidRPr="00BB1DC2" w:rsidRDefault="00AF2D08" w:rsidP="00353166">
      <w:pPr>
        <w:numPr>
          <w:ilvl w:val="1"/>
          <w:numId w:val="8"/>
        </w:numPr>
        <w:jc w:val="both"/>
        <w:rPr>
          <w:lang w:eastAsia="en-US"/>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DormantBWPSwitchDelay</m:t>
            </m:r>
          </m:sub>
        </m:sSub>
      </m:oMath>
      <w:r w:rsidR="008C62CC">
        <w:rPr>
          <w:iCs/>
        </w:rPr>
        <w:t xml:space="preserve">: </w:t>
      </w:r>
      <w:r w:rsidR="004644F2" w:rsidRPr="004644F2">
        <w:rPr>
          <w:iCs/>
        </w:rPr>
        <w:t xml:space="preserve">the longest dormant BWP switching delay </w:t>
      </w:r>
      <w:r w:rsidR="00DB4961">
        <w:rPr>
          <w:iCs/>
        </w:rPr>
        <w:t xml:space="preserve">per SCell </w:t>
      </w:r>
      <w:r w:rsidR="004644F2" w:rsidRPr="004644F2">
        <w:rPr>
          <w:iCs/>
        </w:rPr>
        <w:t>that would have taken if each BWP switching had been triggered by SpCell DCI individually and non-simultaneously</w:t>
      </w:r>
    </w:p>
    <w:p w14:paraId="632C8047" w14:textId="59BB2C2E" w:rsidR="00463C01" w:rsidRPr="00463C01" w:rsidRDefault="00B36DB0" w:rsidP="00353166">
      <w:pPr>
        <w:numPr>
          <w:ilvl w:val="1"/>
          <w:numId w:val="8"/>
        </w:numPr>
        <w:jc w:val="both"/>
        <w:rPr>
          <w:lang w:eastAsia="en-US"/>
        </w:rPr>
      </w:pPr>
      <m:oMath>
        <m:r>
          <w:rPr>
            <w:rFonts w:ascii="Cambria Math" w:hAnsi="Cambria Math" w:cs="Arial"/>
            <w:lang w:val="x-none"/>
          </w:rPr>
          <m:t>D'</m:t>
        </m:r>
      </m:oMath>
      <w:r w:rsidRPr="00B36DB0">
        <w:rPr>
          <w:lang w:eastAsia="en-US"/>
        </w:rPr>
        <w:t xml:space="preserve"> is based on </w:t>
      </w:r>
      <w:r w:rsidRPr="00DB45FD">
        <w:rPr>
          <w:i/>
          <w:iCs/>
          <w:lang w:eastAsia="en-US"/>
        </w:rPr>
        <w:t>D</w:t>
      </w:r>
      <w:r w:rsidRPr="00B36DB0">
        <w:rPr>
          <w:lang w:eastAsia="en-US"/>
        </w:rPr>
        <w:t xml:space="preserve"> of simultaneous BWP switching and has </w:t>
      </w:r>
      <w:r w:rsidR="009B3BBE">
        <w:rPr>
          <w:lang w:eastAsia="en-US"/>
        </w:rPr>
        <w:t xml:space="preserve">a </w:t>
      </w:r>
      <w:r w:rsidRPr="00B36DB0">
        <w:rPr>
          <w:lang w:eastAsia="en-US"/>
        </w:rPr>
        <w:t>separate capability</w:t>
      </w:r>
      <w:r w:rsidR="00A53FD0">
        <w:rPr>
          <w:lang w:eastAsia="en-US"/>
        </w:rPr>
        <w:t xml:space="preserve"> </w:t>
      </w:r>
      <w:r w:rsidR="002B080D">
        <w:rPr>
          <w:lang w:eastAsia="en-US"/>
        </w:rPr>
        <w:t>as Table 1</w:t>
      </w:r>
      <w:r w:rsidR="009B3BBE">
        <w:rPr>
          <w:lang w:eastAsia="en-US"/>
        </w:rPr>
        <w:t xml:space="preserve">, i.e. </w:t>
      </w:r>
      <w:r w:rsidRPr="00B36DB0">
        <w:rPr>
          <w:lang w:eastAsia="en-US"/>
        </w:rPr>
        <w:t xml:space="preserve">UE can support different </w:t>
      </w:r>
      <m:oMath>
        <m:r>
          <w:rPr>
            <w:rFonts w:ascii="Cambria Math" w:hAnsi="Cambria Math" w:cs="Arial"/>
            <w:lang w:val="x-none"/>
          </w:rPr>
          <m:t>D'</m:t>
        </m:r>
      </m:oMath>
      <w:r w:rsidRPr="00B36DB0">
        <w:rPr>
          <w:lang w:eastAsia="en-US"/>
        </w:rPr>
        <w:t xml:space="preserve"> from </w:t>
      </w:r>
      <w:r w:rsidR="00DB45FD" w:rsidRPr="00DB45FD">
        <w:rPr>
          <w:i/>
          <w:iCs/>
          <w:lang w:eastAsia="en-US"/>
        </w:rPr>
        <w:t>D</w:t>
      </w:r>
      <w:r w:rsidRPr="00B36DB0">
        <w:rPr>
          <w:lang w:eastAsia="en-US"/>
        </w:rPr>
        <w:t xml:space="preserve"> for DCI/Timer based BWP switch</w:t>
      </w:r>
    </w:p>
    <w:p w14:paraId="7B60B564" w14:textId="1767DC1E" w:rsidR="00B237D3" w:rsidRDefault="00B237D3" w:rsidP="00B85196">
      <w:pPr>
        <w:ind w:left="360"/>
      </w:pPr>
    </w:p>
    <w:p w14:paraId="06742EF0" w14:textId="7A235FF0" w:rsidR="002B080D" w:rsidRPr="007507F8" w:rsidRDefault="002B080D" w:rsidP="007A7F41">
      <w:pPr>
        <w:jc w:val="center"/>
        <w:rPr>
          <w:b/>
          <w:bCs/>
        </w:rPr>
      </w:pPr>
      <w:r w:rsidRPr="007507F8">
        <w:rPr>
          <w:b/>
          <w:bCs/>
        </w:rPr>
        <w:t xml:space="preserve">Table 1. </w:t>
      </w:r>
      <w:r w:rsidR="00621519" w:rsidRPr="007507F8">
        <w:rPr>
          <w:b/>
          <w:bCs/>
        </w:rPr>
        <w:t>UE capability on delay requirement for switching of multiple SCells between dormancy and non-dormancy</w:t>
      </w:r>
    </w:p>
    <w:tbl>
      <w:tblPr>
        <w:tblW w:w="523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707"/>
        <w:gridCol w:w="796"/>
        <w:gridCol w:w="742"/>
        <w:gridCol w:w="655"/>
        <w:gridCol w:w="669"/>
        <w:gridCol w:w="895"/>
        <w:gridCol w:w="484"/>
        <w:gridCol w:w="758"/>
        <w:gridCol w:w="806"/>
        <w:gridCol w:w="790"/>
        <w:gridCol w:w="1159"/>
        <w:gridCol w:w="1074"/>
      </w:tblGrid>
      <w:tr w:rsidR="009B470F" w:rsidRPr="00CE0B7C" w14:paraId="4306668F" w14:textId="77777777" w:rsidTr="009B470F">
        <w:trPr>
          <w:trHeight w:val="1621"/>
        </w:trPr>
        <w:tc>
          <w:tcPr>
            <w:tcW w:w="2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5401F" w14:textId="77777777" w:rsidR="002B080D" w:rsidRPr="00CE0B7C" w:rsidRDefault="002B080D" w:rsidP="00DC6C9C">
            <w:pPr>
              <w:pStyle w:val="TAL"/>
              <w:rPr>
                <w:rFonts w:cs="Arial"/>
                <w:sz w:val="12"/>
                <w:szCs w:val="14"/>
                <w:lang w:eastAsia="ja-JP"/>
              </w:rPr>
            </w:pPr>
            <w:r w:rsidRPr="00CE0B7C">
              <w:rPr>
                <w:rFonts w:cs="Arial"/>
                <w:sz w:val="12"/>
                <w:szCs w:val="14"/>
                <w:lang w:eastAsia="ja-JP"/>
              </w:rPr>
              <w:lastRenderedPageBreak/>
              <w:t>Index</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9AE9E" w14:textId="77777777" w:rsidR="002B080D" w:rsidRPr="00CE0B7C" w:rsidRDefault="002B080D" w:rsidP="00DC6C9C">
            <w:pPr>
              <w:pStyle w:val="TAL"/>
              <w:rPr>
                <w:rFonts w:cs="Arial"/>
                <w:sz w:val="12"/>
                <w:szCs w:val="14"/>
                <w:lang w:eastAsia="zh-CN"/>
              </w:rPr>
            </w:pPr>
            <w:r w:rsidRPr="00CE0B7C">
              <w:rPr>
                <w:rFonts w:cs="Arial"/>
                <w:sz w:val="12"/>
                <w:szCs w:val="14"/>
                <w:lang w:eastAsia="zh-CN"/>
              </w:rPr>
              <w:t>Feature group</w:t>
            </w: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B692" w14:textId="77777777" w:rsidR="002B080D" w:rsidRPr="00CE0B7C" w:rsidRDefault="002B080D" w:rsidP="00DC6C9C">
            <w:pPr>
              <w:snapToGrid w:val="0"/>
              <w:spacing w:afterLines="50" w:after="120"/>
              <w:contextualSpacing/>
              <w:jc w:val="both"/>
              <w:rPr>
                <w:rFonts w:ascii="Arial" w:hAnsi="Arial" w:cs="Arial"/>
                <w:sz w:val="12"/>
                <w:szCs w:val="14"/>
                <w:lang w:eastAsia="zh-CN"/>
              </w:rPr>
            </w:pPr>
            <w:r w:rsidRPr="00CE0B7C">
              <w:rPr>
                <w:rFonts w:ascii="Arial" w:hAnsi="Arial" w:cs="Arial"/>
                <w:sz w:val="12"/>
                <w:szCs w:val="14"/>
                <w:lang w:eastAsia="zh-CN"/>
              </w:rPr>
              <w:t>Components</w:t>
            </w:r>
          </w:p>
        </w:tc>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4CA57" w14:textId="77777777" w:rsidR="002B080D" w:rsidRPr="00CE0B7C" w:rsidRDefault="002B080D" w:rsidP="00DC6C9C">
            <w:pPr>
              <w:pStyle w:val="TAL"/>
              <w:rPr>
                <w:rFonts w:cs="Arial"/>
                <w:sz w:val="12"/>
                <w:szCs w:val="14"/>
              </w:rPr>
            </w:pPr>
            <w:r w:rsidRPr="00CE0B7C">
              <w:rPr>
                <w:rFonts w:cs="Arial"/>
                <w:sz w:val="12"/>
                <w:szCs w:val="14"/>
              </w:rPr>
              <w:t>Prerequisite feature groups</w:t>
            </w:r>
          </w:p>
        </w:tc>
        <w:tc>
          <w:tcPr>
            <w:tcW w:w="3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35A80" w14:textId="77777777" w:rsidR="002B080D" w:rsidRPr="00CE0B7C" w:rsidRDefault="002B080D" w:rsidP="00DC6C9C">
            <w:pPr>
              <w:pStyle w:val="TAL"/>
              <w:rPr>
                <w:rFonts w:cs="Arial"/>
                <w:sz w:val="12"/>
                <w:szCs w:val="14"/>
                <w:lang w:eastAsia="zh-CN"/>
              </w:rPr>
            </w:pPr>
            <w:r w:rsidRPr="00CE0B7C">
              <w:rPr>
                <w:rFonts w:cs="Arial"/>
                <w:sz w:val="12"/>
                <w:szCs w:val="14"/>
                <w:lang w:eastAsia="zh-CN"/>
              </w:rPr>
              <w:t>Need for the gNB to know if the feature is supported</w:t>
            </w:r>
          </w:p>
        </w:tc>
        <w:tc>
          <w:tcPr>
            <w:tcW w:w="3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3B3BF" w14:textId="77777777" w:rsidR="002B080D" w:rsidRPr="00CE0B7C" w:rsidRDefault="002B080D" w:rsidP="00DC6C9C">
            <w:pPr>
              <w:pStyle w:val="TAL"/>
              <w:rPr>
                <w:rFonts w:cs="Arial"/>
                <w:sz w:val="12"/>
                <w:szCs w:val="14"/>
                <w:lang w:eastAsia="ja-JP"/>
              </w:rPr>
            </w:pPr>
            <w:r w:rsidRPr="00CE0B7C">
              <w:rPr>
                <w:rFonts w:cs="Arial"/>
                <w:sz w:val="12"/>
                <w:szCs w:val="14"/>
                <w:lang w:eastAsia="ja-JP"/>
              </w:rPr>
              <w:t>Applicable to the capability signalling exchange between UEs (V2X WI only)”.</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378A9" w14:textId="77777777" w:rsidR="002B080D" w:rsidRPr="00CE0B7C" w:rsidRDefault="002B080D" w:rsidP="00DC6C9C">
            <w:pPr>
              <w:pStyle w:val="TAL"/>
              <w:rPr>
                <w:rFonts w:cs="Arial"/>
                <w:sz w:val="12"/>
                <w:szCs w:val="14"/>
                <w:lang w:eastAsia="ja-JP"/>
              </w:rPr>
            </w:pPr>
            <w:r w:rsidRPr="00CE0B7C">
              <w:rPr>
                <w:rFonts w:cs="Arial"/>
                <w:sz w:val="12"/>
                <w:szCs w:val="14"/>
                <w:lang w:eastAsia="ja-JP"/>
              </w:rPr>
              <w:t>Consequence if the feature is not supported by the UE</w:t>
            </w:r>
          </w:p>
        </w:tc>
        <w:tc>
          <w:tcPr>
            <w:tcW w:w="2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8AFCE" w14:textId="77777777" w:rsidR="002B080D" w:rsidRPr="00CE0B7C" w:rsidRDefault="002B080D" w:rsidP="00DC6C9C">
            <w:pPr>
              <w:pStyle w:val="TAL"/>
              <w:rPr>
                <w:rFonts w:cs="Arial"/>
                <w:sz w:val="12"/>
                <w:szCs w:val="14"/>
                <w:lang w:eastAsia="ja-JP"/>
              </w:rPr>
            </w:pPr>
            <w:r w:rsidRPr="00CE0B7C">
              <w:rPr>
                <w:rFonts w:cs="Arial"/>
                <w:sz w:val="12"/>
                <w:szCs w:val="14"/>
                <w:lang w:eastAsia="ja-JP"/>
              </w:rPr>
              <w:t>Type</w:t>
            </w:r>
          </w:p>
          <w:p w14:paraId="75AD4574" w14:textId="77777777" w:rsidR="002B080D" w:rsidRPr="00CE0B7C" w:rsidRDefault="002B080D" w:rsidP="00DC6C9C">
            <w:pPr>
              <w:pStyle w:val="TAL"/>
              <w:rPr>
                <w:rFonts w:cs="Arial"/>
                <w:sz w:val="12"/>
                <w:szCs w:val="14"/>
                <w:lang w:eastAsia="ja-JP"/>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E6842" w14:textId="77777777" w:rsidR="002B080D" w:rsidRPr="00CE0B7C" w:rsidRDefault="002B080D" w:rsidP="00DC6C9C">
            <w:pPr>
              <w:pStyle w:val="TAL"/>
              <w:rPr>
                <w:rFonts w:cs="Arial"/>
                <w:sz w:val="12"/>
                <w:szCs w:val="14"/>
                <w:lang w:eastAsia="ja-JP"/>
              </w:rPr>
            </w:pPr>
            <w:r w:rsidRPr="00CE0B7C">
              <w:rPr>
                <w:rFonts w:cs="Arial"/>
                <w:sz w:val="12"/>
                <w:szCs w:val="14"/>
                <w:lang w:eastAsia="ja-JP"/>
              </w:rPr>
              <w:t>Need of FDD/TDD differentiation</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5BDB" w14:textId="77777777" w:rsidR="002B080D" w:rsidRPr="00CE0B7C" w:rsidRDefault="002B080D" w:rsidP="00DC6C9C">
            <w:pPr>
              <w:pStyle w:val="TAL"/>
              <w:rPr>
                <w:rFonts w:cs="Arial"/>
                <w:sz w:val="12"/>
                <w:szCs w:val="14"/>
                <w:lang w:eastAsia="ja-JP"/>
              </w:rPr>
            </w:pPr>
            <w:r w:rsidRPr="00CE0B7C">
              <w:rPr>
                <w:rFonts w:cs="Arial"/>
                <w:sz w:val="12"/>
                <w:szCs w:val="14"/>
                <w:lang w:eastAsia="ja-JP"/>
              </w:rPr>
              <w:t>Need of FR1/FR2 differentiation</w:t>
            </w: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ABD04" w14:textId="77777777" w:rsidR="002B080D" w:rsidRPr="00CE0B7C" w:rsidRDefault="002B080D" w:rsidP="00DC6C9C">
            <w:pPr>
              <w:pStyle w:val="TAL"/>
              <w:rPr>
                <w:rFonts w:cs="Arial"/>
                <w:sz w:val="12"/>
                <w:szCs w:val="14"/>
                <w:lang w:eastAsia="zh-CN"/>
              </w:rPr>
            </w:pPr>
            <w:r w:rsidRPr="00CE0B7C">
              <w:rPr>
                <w:rFonts w:cs="Arial"/>
                <w:sz w:val="12"/>
                <w:szCs w:val="14"/>
                <w:lang w:eastAsia="zh-CN"/>
              </w:rPr>
              <w:t>Capability interpretation for mixture of FDD/TDD and/or FR1/FR2</w:t>
            </w:r>
          </w:p>
        </w:tc>
        <w:tc>
          <w:tcPr>
            <w:tcW w:w="57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24833" w14:textId="77777777" w:rsidR="002B080D" w:rsidRPr="00CE0B7C" w:rsidRDefault="002B080D" w:rsidP="00DC6C9C">
            <w:pPr>
              <w:pStyle w:val="TAL"/>
              <w:rPr>
                <w:rFonts w:cs="Arial"/>
                <w:sz w:val="12"/>
                <w:szCs w:val="14"/>
              </w:rPr>
            </w:pPr>
            <w:r w:rsidRPr="00CE0B7C">
              <w:rPr>
                <w:rFonts w:cs="Arial"/>
                <w:sz w:val="12"/>
                <w:szCs w:val="14"/>
              </w:rPr>
              <w:t>Note</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8AF34" w14:textId="77777777" w:rsidR="002B080D" w:rsidRPr="00CE0B7C" w:rsidRDefault="002B080D" w:rsidP="00DC6C9C">
            <w:pPr>
              <w:pStyle w:val="TAL"/>
              <w:rPr>
                <w:rFonts w:cs="Arial"/>
                <w:sz w:val="12"/>
                <w:szCs w:val="14"/>
                <w:lang w:eastAsia="ja-JP"/>
              </w:rPr>
            </w:pPr>
            <w:r w:rsidRPr="00CE0B7C">
              <w:rPr>
                <w:rFonts w:cs="Arial"/>
                <w:sz w:val="12"/>
                <w:szCs w:val="14"/>
                <w:lang w:eastAsia="ja-JP"/>
              </w:rPr>
              <w:t>Mandatory/Optional</w:t>
            </w:r>
          </w:p>
        </w:tc>
      </w:tr>
      <w:tr w:rsidR="002B080D" w:rsidRPr="00323ED5" w14:paraId="60BF43AC" w14:textId="77777777" w:rsidTr="009B470F">
        <w:trPr>
          <w:trHeight w:val="20"/>
        </w:trPr>
        <w:tc>
          <w:tcPr>
            <w:tcW w:w="268" w:type="pct"/>
            <w:shd w:val="clear" w:color="auto" w:fill="auto"/>
          </w:tcPr>
          <w:p w14:paraId="679961C6" w14:textId="77777777" w:rsidR="002B080D" w:rsidRPr="00A14B42" w:rsidRDefault="002B080D" w:rsidP="00DC6C9C">
            <w:pPr>
              <w:pStyle w:val="TAL"/>
              <w:rPr>
                <w:rFonts w:cs="Arial"/>
                <w:sz w:val="12"/>
                <w:szCs w:val="12"/>
                <w:lang w:eastAsia="zh-CN"/>
              </w:rPr>
            </w:pPr>
            <w:r w:rsidRPr="00A14B42">
              <w:rPr>
                <w:rFonts w:cs="Arial"/>
                <w:sz w:val="12"/>
                <w:szCs w:val="12"/>
                <w:lang w:eastAsia="ja-JP"/>
              </w:rPr>
              <w:t>6-X</w:t>
            </w:r>
          </w:p>
        </w:tc>
        <w:tc>
          <w:tcPr>
            <w:tcW w:w="351" w:type="pct"/>
            <w:shd w:val="clear" w:color="auto" w:fill="auto"/>
          </w:tcPr>
          <w:p w14:paraId="0248E35E" w14:textId="77777777" w:rsidR="002B080D" w:rsidRPr="00A14B42" w:rsidRDefault="002B080D" w:rsidP="00DC6C9C">
            <w:pPr>
              <w:pStyle w:val="TAL"/>
              <w:rPr>
                <w:rFonts w:cs="Arial"/>
                <w:sz w:val="12"/>
                <w:szCs w:val="12"/>
                <w:lang w:eastAsia="zh-CN"/>
              </w:rPr>
            </w:pPr>
            <w:r w:rsidRPr="00A14B42">
              <w:rPr>
                <w:rFonts w:cs="Arial"/>
                <w:sz w:val="12"/>
                <w:szCs w:val="12"/>
                <w:lang w:eastAsia="zh-CN"/>
              </w:rPr>
              <w:t>Dormant BWP switching on multiple CCs RRM requirements</w:t>
            </w:r>
          </w:p>
        </w:tc>
        <w:tc>
          <w:tcPr>
            <w:tcW w:w="395" w:type="pct"/>
            <w:shd w:val="clear" w:color="auto" w:fill="auto"/>
          </w:tcPr>
          <w:p w14:paraId="414738FB" w14:textId="77777777" w:rsidR="002B080D" w:rsidRPr="00A14B42" w:rsidRDefault="002B080D" w:rsidP="00DC6C9C">
            <w:pPr>
              <w:snapToGrid w:val="0"/>
              <w:spacing w:afterLines="50" w:after="120"/>
              <w:jc w:val="both"/>
              <w:rPr>
                <w:rFonts w:ascii="Arial" w:hAnsi="Arial" w:cs="Arial"/>
                <w:sz w:val="12"/>
                <w:szCs w:val="12"/>
              </w:rPr>
            </w:pPr>
            <w:r w:rsidRPr="00A14B42">
              <w:rPr>
                <w:rFonts w:ascii="Arial" w:hAnsi="Arial" w:cs="Arial"/>
                <w:sz w:val="12"/>
                <w:szCs w:val="12"/>
              </w:rPr>
              <w:t>Incremental delay for BWP switch processing on additional SCells in timer/DCI based simultaneous dormant BWP switching on multiple SCells</w:t>
            </w:r>
          </w:p>
          <w:p w14:paraId="6461D8FD" w14:textId="77777777" w:rsidR="002B080D" w:rsidRPr="00A14B42" w:rsidRDefault="002B080D" w:rsidP="00DC6C9C">
            <w:pPr>
              <w:snapToGrid w:val="0"/>
              <w:spacing w:afterLines="50" w:after="120"/>
              <w:contextualSpacing/>
              <w:jc w:val="both"/>
              <w:rPr>
                <w:rFonts w:ascii="Arial" w:hAnsi="Arial" w:cs="Arial"/>
                <w:sz w:val="12"/>
                <w:szCs w:val="12"/>
                <w:lang w:val="en-US" w:eastAsia="zh-CN"/>
              </w:rPr>
            </w:pPr>
          </w:p>
        </w:tc>
        <w:tc>
          <w:tcPr>
            <w:tcW w:w="368" w:type="pct"/>
            <w:shd w:val="clear" w:color="auto" w:fill="auto"/>
          </w:tcPr>
          <w:p w14:paraId="18CE50A8" w14:textId="66241397" w:rsidR="002B080D" w:rsidRPr="00F2129E" w:rsidRDefault="002B080D" w:rsidP="00DC6C9C">
            <w:pPr>
              <w:pStyle w:val="TAL"/>
              <w:rPr>
                <w:rFonts w:cs="Arial"/>
                <w:i/>
                <w:iCs/>
                <w:sz w:val="12"/>
                <w:szCs w:val="12"/>
              </w:rPr>
            </w:pPr>
            <w:r w:rsidRPr="00F2129E">
              <w:rPr>
                <w:rFonts w:cs="Arial"/>
                <w:sz w:val="12"/>
                <w:szCs w:val="12"/>
              </w:rPr>
              <w:t xml:space="preserve">RAN1 feature </w:t>
            </w:r>
            <w:r w:rsidR="006F312E" w:rsidRPr="006F312E">
              <w:rPr>
                <w:rFonts w:cs="Arial"/>
                <w:sz w:val="12"/>
                <w:szCs w:val="12"/>
              </w:rPr>
              <w:t>18-4</w:t>
            </w:r>
            <w:r w:rsidR="00B86208">
              <w:rPr>
                <w:rFonts w:cs="Arial"/>
                <w:sz w:val="12"/>
                <w:szCs w:val="12"/>
              </w:rPr>
              <w:t xml:space="preserve"> and </w:t>
            </w:r>
            <w:r w:rsidR="00B86208" w:rsidRPr="006F312E">
              <w:rPr>
                <w:rFonts w:cs="Arial"/>
                <w:sz w:val="12"/>
                <w:szCs w:val="12"/>
              </w:rPr>
              <w:t>18-4</w:t>
            </w:r>
            <w:r w:rsidR="00B86208">
              <w:rPr>
                <w:rFonts w:cs="Arial"/>
                <w:sz w:val="12"/>
                <w:szCs w:val="12"/>
              </w:rPr>
              <w:t>a</w:t>
            </w:r>
            <w:r w:rsidRPr="00F2129E">
              <w:rPr>
                <w:rFonts w:cs="Arial"/>
                <w:sz w:val="12"/>
                <w:szCs w:val="12"/>
              </w:rPr>
              <w:t xml:space="preserve"> </w:t>
            </w:r>
            <w:r w:rsidR="003B2385">
              <w:rPr>
                <w:rFonts w:cs="Arial"/>
                <w:sz w:val="12"/>
                <w:szCs w:val="12"/>
              </w:rPr>
              <w:t>(Table 2)</w:t>
            </w:r>
          </w:p>
        </w:tc>
        <w:tc>
          <w:tcPr>
            <w:tcW w:w="325" w:type="pct"/>
            <w:shd w:val="clear" w:color="auto" w:fill="auto"/>
          </w:tcPr>
          <w:p w14:paraId="3DF90257" w14:textId="77777777" w:rsidR="002B080D" w:rsidRPr="00F2129E" w:rsidRDefault="002B080D" w:rsidP="00DC6C9C">
            <w:pPr>
              <w:pStyle w:val="TAL"/>
              <w:rPr>
                <w:rFonts w:cs="Arial"/>
                <w:sz w:val="12"/>
                <w:szCs w:val="12"/>
                <w:lang w:eastAsia="zh-CN"/>
              </w:rPr>
            </w:pPr>
            <w:r w:rsidRPr="00F2129E">
              <w:rPr>
                <w:rFonts w:cs="Arial"/>
                <w:sz w:val="12"/>
                <w:szCs w:val="12"/>
                <w:lang w:eastAsia="zh-CN"/>
              </w:rPr>
              <w:t>Yes</w:t>
            </w:r>
          </w:p>
        </w:tc>
        <w:tc>
          <w:tcPr>
            <w:tcW w:w="332" w:type="pct"/>
            <w:shd w:val="clear" w:color="auto" w:fill="auto"/>
          </w:tcPr>
          <w:p w14:paraId="14DB9E1F" w14:textId="77777777" w:rsidR="002B080D" w:rsidRPr="00F2129E" w:rsidRDefault="002B080D" w:rsidP="00DC6C9C">
            <w:pPr>
              <w:pStyle w:val="TAL"/>
              <w:rPr>
                <w:rFonts w:cs="Arial"/>
                <w:sz w:val="12"/>
                <w:szCs w:val="12"/>
                <w:lang w:eastAsia="ja-JP"/>
              </w:rPr>
            </w:pPr>
            <w:r w:rsidRPr="00F2129E">
              <w:rPr>
                <w:rFonts w:cs="Arial"/>
                <w:sz w:val="12"/>
                <w:szCs w:val="12"/>
                <w:lang w:eastAsia="ja-JP"/>
              </w:rPr>
              <w:t>N/A</w:t>
            </w:r>
          </w:p>
        </w:tc>
        <w:tc>
          <w:tcPr>
            <w:tcW w:w="444" w:type="pct"/>
          </w:tcPr>
          <w:p w14:paraId="484DCEEC" w14:textId="77777777" w:rsidR="002B080D" w:rsidRPr="00A14B42" w:rsidRDefault="002B080D" w:rsidP="00DC6C9C">
            <w:pPr>
              <w:pStyle w:val="TAL"/>
              <w:rPr>
                <w:rFonts w:cs="Arial"/>
                <w:sz w:val="12"/>
                <w:szCs w:val="12"/>
                <w:lang w:eastAsia="zh-CN"/>
              </w:rPr>
            </w:pPr>
            <w:r w:rsidRPr="00A14B42">
              <w:rPr>
                <w:rFonts w:cs="Arial"/>
                <w:sz w:val="12"/>
                <w:szCs w:val="12"/>
                <w:lang w:val="en-US" w:eastAsia="zh-CN"/>
              </w:rPr>
              <w:t>There may be additional unclear BWP switching delay if network trigger dormant BWP switching on multiple SCells simultaneously.</w:t>
            </w:r>
          </w:p>
        </w:tc>
        <w:tc>
          <w:tcPr>
            <w:tcW w:w="240" w:type="pct"/>
            <w:shd w:val="clear" w:color="auto" w:fill="auto"/>
          </w:tcPr>
          <w:p w14:paraId="6C080E65" w14:textId="77777777" w:rsidR="002B080D" w:rsidRPr="00A14B42" w:rsidRDefault="002B080D" w:rsidP="00DC6C9C">
            <w:pPr>
              <w:pStyle w:val="TAL"/>
              <w:rPr>
                <w:rFonts w:cs="Arial"/>
                <w:sz w:val="12"/>
                <w:szCs w:val="12"/>
                <w:lang w:eastAsia="ja-JP"/>
              </w:rPr>
            </w:pPr>
            <w:r w:rsidRPr="00A14B42">
              <w:rPr>
                <w:rFonts w:cs="Arial"/>
                <w:sz w:val="12"/>
                <w:szCs w:val="12"/>
                <w:lang w:eastAsia="zh-CN"/>
              </w:rPr>
              <w:t>Per UE</w:t>
            </w:r>
          </w:p>
        </w:tc>
        <w:tc>
          <w:tcPr>
            <w:tcW w:w="376" w:type="pct"/>
            <w:shd w:val="clear" w:color="auto" w:fill="auto"/>
          </w:tcPr>
          <w:p w14:paraId="0C1D30A8" w14:textId="77777777" w:rsidR="002B080D" w:rsidRPr="00A14B42" w:rsidRDefault="002B080D" w:rsidP="00DC6C9C">
            <w:pPr>
              <w:pStyle w:val="TAL"/>
              <w:rPr>
                <w:rFonts w:cs="Arial"/>
                <w:sz w:val="12"/>
                <w:szCs w:val="12"/>
                <w:lang w:eastAsia="ja-JP"/>
              </w:rPr>
            </w:pPr>
            <w:r w:rsidRPr="00A14B42">
              <w:rPr>
                <w:rFonts w:cs="Arial"/>
                <w:sz w:val="12"/>
                <w:szCs w:val="12"/>
                <w:lang w:eastAsia="ja-JP"/>
              </w:rPr>
              <w:t>No</w:t>
            </w:r>
          </w:p>
        </w:tc>
        <w:tc>
          <w:tcPr>
            <w:tcW w:w="400" w:type="pct"/>
            <w:shd w:val="clear" w:color="auto" w:fill="auto"/>
          </w:tcPr>
          <w:p w14:paraId="56E0492A" w14:textId="77777777" w:rsidR="002B080D" w:rsidRPr="00A14B42" w:rsidRDefault="002B080D" w:rsidP="00DC6C9C">
            <w:pPr>
              <w:pStyle w:val="TAL"/>
              <w:rPr>
                <w:rFonts w:cs="Arial"/>
                <w:sz w:val="12"/>
                <w:szCs w:val="12"/>
                <w:lang w:eastAsia="ja-JP"/>
              </w:rPr>
            </w:pPr>
            <w:r w:rsidRPr="00A14B42">
              <w:rPr>
                <w:rFonts w:cs="Arial"/>
                <w:sz w:val="12"/>
                <w:szCs w:val="12"/>
                <w:lang w:eastAsia="ja-JP"/>
              </w:rPr>
              <w:t>No</w:t>
            </w:r>
          </w:p>
        </w:tc>
        <w:tc>
          <w:tcPr>
            <w:tcW w:w="392" w:type="pct"/>
          </w:tcPr>
          <w:p w14:paraId="7563A992" w14:textId="77777777" w:rsidR="002B080D" w:rsidRPr="00A14B42" w:rsidRDefault="002B080D" w:rsidP="00DC6C9C">
            <w:pPr>
              <w:pStyle w:val="TAL"/>
              <w:rPr>
                <w:rFonts w:cs="Arial"/>
                <w:sz w:val="12"/>
                <w:szCs w:val="12"/>
              </w:rPr>
            </w:pPr>
            <w:r w:rsidRPr="00A14B42">
              <w:rPr>
                <w:rFonts w:cs="Arial"/>
                <w:sz w:val="12"/>
                <w:szCs w:val="12"/>
              </w:rPr>
              <w:t>N/A</w:t>
            </w:r>
          </w:p>
        </w:tc>
        <w:tc>
          <w:tcPr>
            <w:tcW w:w="575" w:type="pct"/>
            <w:shd w:val="clear" w:color="auto" w:fill="auto"/>
          </w:tcPr>
          <w:p w14:paraId="0B6D33AA" w14:textId="77777777" w:rsidR="002B080D" w:rsidRPr="00A14B42" w:rsidRDefault="002B080D" w:rsidP="00DC6C9C">
            <w:pPr>
              <w:pStyle w:val="TAL"/>
              <w:keepNext w:val="0"/>
              <w:keepLines w:val="0"/>
              <w:rPr>
                <w:rFonts w:cs="Arial"/>
                <w:sz w:val="12"/>
                <w:szCs w:val="12"/>
              </w:rPr>
            </w:pPr>
            <w:r w:rsidRPr="00A14B42">
              <w:rPr>
                <w:rFonts w:cs="Arial"/>
                <w:sz w:val="12"/>
                <w:szCs w:val="12"/>
              </w:rPr>
              <w:t>For component 2), the candidate values are:</w:t>
            </w:r>
          </w:p>
          <w:p w14:paraId="7763AA57" w14:textId="77777777" w:rsidR="002B080D" w:rsidRPr="00A14B42" w:rsidRDefault="002B080D" w:rsidP="00DC6C9C">
            <w:pPr>
              <w:pStyle w:val="TAL"/>
              <w:keepNext w:val="0"/>
              <w:keepLines w:val="0"/>
              <w:numPr>
                <w:ilvl w:val="0"/>
                <w:numId w:val="12"/>
              </w:numPr>
              <w:ind w:left="330"/>
              <w:rPr>
                <w:rFonts w:cs="Arial"/>
                <w:sz w:val="12"/>
                <w:szCs w:val="12"/>
              </w:rPr>
            </w:pPr>
            <w:r w:rsidRPr="00A14B42">
              <w:rPr>
                <w:rFonts w:cs="Arial"/>
                <w:sz w:val="12"/>
                <w:szCs w:val="12"/>
              </w:rPr>
              <w:t>{100us, 200us} for UE indicates type1 in bwp-SwitchingDelay</w:t>
            </w:r>
          </w:p>
          <w:p w14:paraId="458AC48A" w14:textId="77777777" w:rsidR="002B080D" w:rsidRPr="00A14B42" w:rsidRDefault="002B080D" w:rsidP="00DC6C9C">
            <w:pPr>
              <w:pStyle w:val="TAL"/>
              <w:keepNext w:val="0"/>
              <w:keepLines w:val="0"/>
              <w:rPr>
                <w:rFonts w:cs="Arial"/>
                <w:sz w:val="12"/>
                <w:szCs w:val="12"/>
              </w:rPr>
            </w:pPr>
          </w:p>
          <w:p w14:paraId="77A2C290" w14:textId="77777777" w:rsidR="002B080D" w:rsidRPr="00A14B42" w:rsidRDefault="002B080D" w:rsidP="00DC6C9C">
            <w:pPr>
              <w:pStyle w:val="TAL"/>
              <w:keepNext w:val="0"/>
              <w:keepLines w:val="0"/>
              <w:numPr>
                <w:ilvl w:val="0"/>
                <w:numId w:val="12"/>
              </w:numPr>
              <w:ind w:left="330"/>
              <w:rPr>
                <w:rFonts w:cs="Arial"/>
                <w:sz w:val="12"/>
                <w:szCs w:val="12"/>
              </w:rPr>
            </w:pPr>
            <w:r w:rsidRPr="00A14B42">
              <w:rPr>
                <w:rFonts w:cs="Arial"/>
                <w:sz w:val="12"/>
                <w:szCs w:val="12"/>
              </w:rPr>
              <w:t>{200us, 400us, 800us, 1000us} for UE indicates type 2 in bwp-SwitchingDelay</w:t>
            </w:r>
          </w:p>
          <w:p w14:paraId="3A0F05C0" w14:textId="77777777" w:rsidR="002B080D" w:rsidRPr="00A14B42" w:rsidRDefault="002B080D" w:rsidP="00DC6C9C">
            <w:pPr>
              <w:pStyle w:val="TAL"/>
              <w:keepNext w:val="0"/>
              <w:keepLines w:val="0"/>
              <w:rPr>
                <w:rFonts w:cs="Arial"/>
                <w:sz w:val="12"/>
                <w:szCs w:val="12"/>
              </w:rPr>
            </w:pPr>
          </w:p>
          <w:p w14:paraId="6D5C5EE7" w14:textId="77777777" w:rsidR="002B080D" w:rsidRPr="00A14B42" w:rsidRDefault="002B080D" w:rsidP="00DC6C9C">
            <w:pPr>
              <w:pStyle w:val="TAL"/>
              <w:rPr>
                <w:rFonts w:cs="Arial"/>
                <w:sz w:val="12"/>
                <w:szCs w:val="12"/>
              </w:rPr>
            </w:pPr>
            <w:r w:rsidRPr="00A14B42">
              <w:rPr>
                <w:rFonts w:cs="Arial"/>
                <w:sz w:val="12"/>
                <w:szCs w:val="12"/>
              </w:rPr>
              <w:t>The total BWP switching delay will be captured in TS38.133</w:t>
            </w:r>
          </w:p>
          <w:p w14:paraId="0BB1C10D" w14:textId="77777777" w:rsidR="002B080D" w:rsidRPr="00A14B42" w:rsidRDefault="002B080D" w:rsidP="00DC6C9C">
            <w:pPr>
              <w:pStyle w:val="TAL"/>
              <w:rPr>
                <w:rFonts w:cs="Arial"/>
                <w:sz w:val="12"/>
                <w:szCs w:val="12"/>
              </w:rPr>
            </w:pPr>
          </w:p>
          <w:p w14:paraId="3D47D063" w14:textId="77777777" w:rsidR="002B080D" w:rsidRPr="00A14B42" w:rsidRDefault="002B080D" w:rsidP="00DC6C9C">
            <w:pPr>
              <w:pStyle w:val="TAL"/>
              <w:rPr>
                <w:rFonts w:cs="Arial"/>
                <w:sz w:val="12"/>
                <w:szCs w:val="12"/>
              </w:rPr>
            </w:pPr>
            <w:r w:rsidRPr="00A14B42">
              <w:rPr>
                <w:rFonts w:cs="Arial"/>
                <w:sz w:val="12"/>
                <w:szCs w:val="12"/>
              </w:rPr>
              <w:t>UE needs to indicate either of the candidate values in case it supports dormant BWP</w:t>
            </w:r>
          </w:p>
        </w:tc>
        <w:tc>
          <w:tcPr>
            <w:tcW w:w="533" w:type="pct"/>
            <w:shd w:val="clear" w:color="auto" w:fill="auto"/>
          </w:tcPr>
          <w:p w14:paraId="07123671" w14:textId="77777777" w:rsidR="002B080D" w:rsidRPr="00A14B42" w:rsidRDefault="002B080D" w:rsidP="00DC6C9C">
            <w:pPr>
              <w:pStyle w:val="TAL"/>
              <w:rPr>
                <w:rFonts w:cs="Arial"/>
                <w:sz w:val="12"/>
                <w:szCs w:val="12"/>
                <w:lang w:eastAsia="ja-JP"/>
              </w:rPr>
            </w:pPr>
            <w:r w:rsidRPr="00A14B42">
              <w:rPr>
                <w:rFonts w:cs="Arial"/>
                <w:sz w:val="12"/>
                <w:szCs w:val="12"/>
              </w:rPr>
              <w:t>Optional with capability signalling</w:t>
            </w:r>
          </w:p>
        </w:tc>
      </w:tr>
    </w:tbl>
    <w:p w14:paraId="22B25635" w14:textId="26D7E73B" w:rsidR="002B080D" w:rsidRDefault="002B080D" w:rsidP="00B85196">
      <w:pPr>
        <w:ind w:left="360"/>
      </w:pPr>
    </w:p>
    <w:p w14:paraId="4EA21AA5" w14:textId="043951BF" w:rsidR="006D4AE9" w:rsidRPr="007507F8" w:rsidRDefault="006D4AE9" w:rsidP="006D4AE9">
      <w:pPr>
        <w:jc w:val="center"/>
        <w:rPr>
          <w:b/>
          <w:bCs/>
        </w:rPr>
      </w:pPr>
      <w:r w:rsidRPr="007507F8">
        <w:rPr>
          <w:b/>
          <w:bCs/>
        </w:rPr>
        <w:t xml:space="preserve">Table </w:t>
      </w:r>
      <w:r>
        <w:rPr>
          <w:b/>
          <w:bCs/>
        </w:rPr>
        <w:t>2</w:t>
      </w:r>
      <w:r w:rsidRPr="007507F8">
        <w:rPr>
          <w:b/>
          <w:bCs/>
        </w:rPr>
        <w:t xml:space="preserve">. UE capability on </w:t>
      </w:r>
      <w:r w:rsidR="00621519">
        <w:rPr>
          <w:b/>
          <w:bCs/>
        </w:rPr>
        <w:t>SCell dormancy indication</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40"/>
        <w:gridCol w:w="805"/>
        <w:gridCol w:w="1350"/>
        <w:gridCol w:w="630"/>
        <w:gridCol w:w="1710"/>
        <w:gridCol w:w="900"/>
        <w:gridCol w:w="990"/>
        <w:gridCol w:w="2070"/>
        <w:gridCol w:w="810"/>
      </w:tblGrid>
      <w:tr w:rsidR="006D4AE9" w:rsidRPr="00792955" w14:paraId="68FF04D6" w14:textId="77777777" w:rsidTr="006D4AE9">
        <w:trPr>
          <w:trHeight w:val="20"/>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852C69" w14:textId="77777777" w:rsidR="006D4AE9" w:rsidRPr="00792955" w:rsidRDefault="006D4AE9" w:rsidP="006D4AE9">
            <w:pPr>
              <w:pStyle w:val="TAH"/>
              <w:rPr>
                <w:rFonts w:cs="Arial"/>
                <w:b w:val="0"/>
                <w:bCs/>
                <w:sz w:val="12"/>
                <w:szCs w:val="12"/>
              </w:rPr>
            </w:pPr>
            <w:r w:rsidRPr="00792955">
              <w:rPr>
                <w:rFonts w:cs="Arial"/>
                <w:b w:val="0"/>
                <w:bCs/>
                <w:sz w:val="12"/>
                <w:szCs w:val="12"/>
              </w:rPr>
              <w:t>Features</w:t>
            </w:r>
          </w:p>
        </w:tc>
        <w:tc>
          <w:tcPr>
            <w:tcW w:w="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056819" w14:textId="77777777" w:rsidR="006D4AE9" w:rsidRPr="00792955" w:rsidRDefault="006D4AE9" w:rsidP="006D4AE9">
            <w:pPr>
              <w:pStyle w:val="TAH"/>
              <w:rPr>
                <w:rFonts w:cs="Arial"/>
                <w:b w:val="0"/>
                <w:bCs/>
                <w:sz w:val="12"/>
                <w:szCs w:val="12"/>
              </w:rPr>
            </w:pPr>
            <w:r w:rsidRPr="00792955">
              <w:rPr>
                <w:rFonts w:cs="Arial"/>
                <w:b w:val="0"/>
                <w:bCs/>
                <w:sz w:val="12"/>
                <w:szCs w:val="12"/>
              </w:rPr>
              <w:t>Index</w:t>
            </w:r>
          </w:p>
        </w:tc>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776A84" w14:textId="77777777" w:rsidR="006D4AE9" w:rsidRPr="00792955" w:rsidRDefault="006D4AE9" w:rsidP="006D4AE9">
            <w:pPr>
              <w:pStyle w:val="TAH"/>
              <w:rPr>
                <w:rFonts w:cs="Arial"/>
                <w:b w:val="0"/>
                <w:bCs/>
                <w:sz w:val="12"/>
                <w:szCs w:val="12"/>
              </w:rPr>
            </w:pPr>
            <w:r w:rsidRPr="00792955">
              <w:rPr>
                <w:rFonts w:cs="Arial"/>
                <w:b w:val="0"/>
                <w:bCs/>
                <w:sz w:val="12"/>
                <w:szCs w:val="12"/>
              </w:rPr>
              <w:t>Feature group</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3DFEDB" w14:textId="77777777" w:rsidR="006D4AE9" w:rsidRPr="00792955" w:rsidRDefault="006D4AE9" w:rsidP="006D4AE9">
            <w:pPr>
              <w:pStyle w:val="TAH"/>
              <w:rPr>
                <w:rFonts w:cs="Arial"/>
                <w:b w:val="0"/>
                <w:bCs/>
                <w:sz w:val="12"/>
                <w:szCs w:val="12"/>
              </w:rPr>
            </w:pPr>
            <w:r w:rsidRPr="00792955">
              <w:rPr>
                <w:rFonts w:cs="Arial"/>
                <w:b w:val="0"/>
                <w:bCs/>
                <w:sz w:val="12"/>
                <w:szCs w:val="12"/>
              </w:rPr>
              <w:t>Components</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6D42E" w14:textId="77777777" w:rsidR="006D4AE9" w:rsidRPr="00792955" w:rsidRDefault="006D4AE9" w:rsidP="006D4AE9">
            <w:pPr>
              <w:pStyle w:val="TAH"/>
              <w:rPr>
                <w:rFonts w:cs="Arial"/>
                <w:b w:val="0"/>
                <w:bCs/>
                <w:sz w:val="12"/>
                <w:szCs w:val="12"/>
              </w:rPr>
            </w:pPr>
            <w:r w:rsidRPr="00792955">
              <w:rPr>
                <w:rFonts w:cs="Arial"/>
                <w:b w:val="0"/>
                <w:bCs/>
                <w:sz w:val="12"/>
                <w:szCs w:val="12"/>
              </w:rPr>
              <w:t>Prerequisite feature groups</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E69A2B" w14:textId="77777777" w:rsidR="006D4AE9" w:rsidRPr="00792955" w:rsidRDefault="006D4AE9" w:rsidP="006D4AE9">
            <w:pPr>
              <w:pStyle w:val="TAN"/>
              <w:ind w:left="0" w:firstLine="0"/>
              <w:rPr>
                <w:rFonts w:cs="Arial"/>
                <w:bCs/>
                <w:sz w:val="12"/>
                <w:szCs w:val="12"/>
                <w:lang w:eastAsia="ja-JP"/>
              </w:rPr>
            </w:pPr>
            <w:r w:rsidRPr="00792955">
              <w:rPr>
                <w:rFonts w:cs="Arial"/>
                <w:bCs/>
                <w:sz w:val="12"/>
                <w:szCs w:val="12"/>
                <w:lang w:eastAsia="ja-JP"/>
              </w:rPr>
              <w:t>Type</w:t>
            </w:r>
          </w:p>
          <w:p w14:paraId="3FB5129A" w14:textId="77777777" w:rsidR="006D4AE9" w:rsidRPr="00792955" w:rsidRDefault="006D4AE9" w:rsidP="006D4AE9">
            <w:pPr>
              <w:pStyle w:val="TAN"/>
              <w:ind w:left="0" w:firstLine="0"/>
              <w:rPr>
                <w:rFonts w:cs="Arial"/>
                <w:bCs/>
                <w:sz w:val="12"/>
                <w:szCs w:val="12"/>
                <w:lang w:eastAsia="ja-JP"/>
              </w:rPr>
            </w:pPr>
            <w:r w:rsidRPr="00792955">
              <w:rPr>
                <w:rFonts w:cs="Arial"/>
                <w:bCs/>
                <w:sz w:val="12"/>
                <w:szCs w:val="12"/>
                <w:lang w:eastAsia="ja-JP"/>
              </w:rPr>
              <w:t>(the ‘type’ definition from UE features should be based on the 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977384" w14:textId="77777777" w:rsidR="006D4AE9" w:rsidRPr="00792955" w:rsidRDefault="006D4AE9" w:rsidP="006D4AE9">
            <w:pPr>
              <w:pStyle w:val="TAH"/>
              <w:rPr>
                <w:rFonts w:cs="Arial"/>
                <w:b w:val="0"/>
                <w:bCs/>
                <w:sz w:val="12"/>
                <w:szCs w:val="12"/>
              </w:rPr>
            </w:pPr>
            <w:r w:rsidRPr="00792955">
              <w:rPr>
                <w:rFonts w:cs="Arial"/>
                <w:b w:val="0"/>
                <w:bCs/>
                <w:sz w:val="12"/>
                <w:szCs w:val="12"/>
              </w:rPr>
              <w:t>Need of FR1/FR2 differentiation</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37530F" w14:textId="77777777" w:rsidR="006D4AE9" w:rsidRPr="00792955" w:rsidRDefault="006D4AE9" w:rsidP="006D4AE9">
            <w:pPr>
              <w:pStyle w:val="TAH"/>
              <w:rPr>
                <w:rFonts w:cs="Arial"/>
                <w:b w:val="0"/>
                <w:bCs/>
                <w:sz w:val="12"/>
                <w:szCs w:val="12"/>
              </w:rPr>
            </w:pPr>
            <w:r w:rsidRPr="00792955">
              <w:rPr>
                <w:rFonts w:cs="Arial"/>
                <w:b w:val="0"/>
                <w:bCs/>
                <w:sz w:val="12"/>
                <w:szCs w:val="12"/>
              </w:rPr>
              <w:t>Capability interpretation for mixture of FDD/TDD and/or FR1/FR2</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7A6AEB" w14:textId="77777777" w:rsidR="006D4AE9" w:rsidRPr="00792955" w:rsidRDefault="006D4AE9" w:rsidP="006D4AE9">
            <w:pPr>
              <w:pStyle w:val="TAH"/>
              <w:rPr>
                <w:rFonts w:cs="Arial"/>
                <w:b w:val="0"/>
                <w:bCs/>
                <w:sz w:val="12"/>
                <w:szCs w:val="12"/>
              </w:rPr>
            </w:pPr>
            <w:r w:rsidRPr="00792955">
              <w:rPr>
                <w:rFonts w:cs="Arial"/>
                <w:b w:val="0"/>
                <w:bCs/>
                <w:sz w:val="12"/>
                <w:szCs w:val="12"/>
              </w:rPr>
              <w:t>Note</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4BEF8" w14:textId="77777777" w:rsidR="006D4AE9" w:rsidRPr="00792955" w:rsidRDefault="006D4AE9" w:rsidP="006D4AE9">
            <w:pPr>
              <w:pStyle w:val="TAH"/>
              <w:rPr>
                <w:rFonts w:cs="Arial"/>
                <w:b w:val="0"/>
                <w:bCs/>
                <w:sz w:val="12"/>
                <w:szCs w:val="12"/>
              </w:rPr>
            </w:pPr>
            <w:r w:rsidRPr="00792955">
              <w:rPr>
                <w:rFonts w:cs="Arial"/>
                <w:b w:val="0"/>
                <w:bCs/>
                <w:sz w:val="12"/>
                <w:szCs w:val="12"/>
              </w:rPr>
              <w:t>Mandatory/Optional</w:t>
            </w:r>
          </w:p>
        </w:tc>
      </w:tr>
      <w:tr w:rsidR="006D4AE9" w:rsidRPr="00792955" w14:paraId="0615F1B8" w14:textId="77777777" w:rsidTr="006D4AE9">
        <w:trPr>
          <w:trHeight w:val="20"/>
          <w:jc w:val="center"/>
        </w:trPr>
        <w:tc>
          <w:tcPr>
            <w:tcW w:w="720" w:type="dxa"/>
            <w:tcBorders>
              <w:top w:val="single" w:sz="4" w:space="0" w:color="auto"/>
              <w:left w:val="single" w:sz="4" w:space="0" w:color="auto"/>
              <w:bottom w:val="single" w:sz="4" w:space="0" w:color="auto"/>
              <w:right w:val="single" w:sz="4" w:space="0" w:color="auto"/>
            </w:tcBorders>
            <w:hideMark/>
          </w:tcPr>
          <w:p w14:paraId="1A69704B" w14:textId="77777777" w:rsidR="006D4AE9" w:rsidRPr="00792955" w:rsidRDefault="006D4AE9" w:rsidP="006D4AE9">
            <w:pPr>
              <w:pStyle w:val="TAH"/>
              <w:rPr>
                <w:rFonts w:cs="Arial"/>
                <w:b w:val="0"/>
                <w:bCs/>
                <w:sz w:val="12"/>
                <w:szCs w:val="12"/>
              </w:rPr>
            </w:pPr>
            <w:r w:rsidRPr="00792955">
              <w:rPr>
                <w:rFonts w:cs="Arial"/>
                <w:b w:val="0"/>
                <w:bCs/>
                <w:sz w:val="12"/>
                <w:szCs w:val="12"/>
              </w:rPr>
              <w:t>18. MR-DC/CA enhancement</w:t>
            </w:r>
          </w:p>
        </w:tc>
        <w:tc>
          <w:tcPr>
            <w:tcW w:w="540" w:type="dxa"/>
            <w:tcBorders>
              <w:top w:val="single" w:sz="4" w:space="0" w:color="auto"/>
              <w:left w:val="single" w:sz="4" w:space="0" w:color="auto"/>
              <w:bottom w:val="single" w:sz="4" w:space="0" w:color="auto"/>
              <w:right w:val="single" w:sz="4" w:space="0" w:color="auto"/>
            </w:tcBorders>
            <w:hideMark/>
          </w:tcPr>
          <w:p w14:paraId="5A05ABF6" w14:textId="77777777" w:rsidR="006D4AE9" w:rsidRPr="00792955" w:rsidRDefault="006D4AE9" w:rsidP="006D4AE9">
            <w:pPr>
              <w:pStyle w:val="TAH"/>
              <w:rPr>
                <w:rFonts w:cs="Arial"/>
                <w:b w:val="0"/>
                <w:bCs/>
                <w:sz w:val="12"/>
                <w:szCs w:val="12"/>
              </w:rPr>
            </w:pPr>
            <w:r w:rsidRPr="00792955">
              <w:rPr>
                <w:rFonts w:cs="Arial"/>
                <w:b w:val="0"/>
                <w:bCs/>
                <w:sz w:val="12"/>
                <w:szCs w:val="12"/>
              </w:rPr>
              <w:t>18-4</w:t>
            </w:r>
          </w:p>
        </w:tc>
        <w:tc>
          <w:tcPr>
            <w:tcW w:w="805" w:type="dxa"/>
            <w:tcBorders>
              <w:top w:val="single" w:sz="4" w:space="0" w:color="auto"/>
              <w:left w:val="single" w:sz="4" w:space="0" w:color="auto"/>
              <w:bottom w:val="single" w:sz="4" w:space="0" w:color="auto"/>
              <w:right w:val="single" w:sz="4" w:space="0" w:color="auto"/>
            </w:tcBorders>
            <w:hideMark/>
          </w:tcPr>
          <w:p w14:paraId="26A2D77B" w14:textId="77777777" w:rsidR="006D4AE9" w:rsidRPr="00792955" w:rsidRDefault="006D4AE9" w:rsidP="006D4AE9">
            <w:pPr>
              <w:pStyle w:val="TAH"/>
              <w:rPr>
                <w:rFonts w:cs="Arial"/>
                <w:b w:val="0"/>
                <w:bCs/>
                <w:sz w:val="12"/>
                <w:szCs w:val="12"/>
              </w:rPr>
            </w:pPr>
            <w:r w:rsidRPr="00792955">
              <w:rPr>
                <w:rFonts w:cs="Arial"/>
                <w:b w:val="0"/>
                <w:bCs/>
                <w:sz w:val="12"/>
                <w:szCs w:val="12"/>
              </w:rPr>
              <w:t>SCell dormancy indication within active time</w:t>
            </w:r>
          </w:p>
        </w:tc>
        <w:tc>
          <w:tcPr>
            <w:tcW w:w="1350" w:type="dxa"/>
            <w:tcBorders>
              <w:top w:val="single" w:sz="4" w:space="0" w:color="auto"/>
              <w:left w:val="single" w:sz="4" w:space="0" w:color="auto"/>
              <w:bottom w:val="single" w:sz="4" w:space="0" w:color="auto"/>
              <w:right w:val="single" w:sz="4" w:space="0" w:color="auto"/>
            </w:tcBorders>
            <w:hideMark/>
          </w:tcPr>
          <w:p w14:paraId="50315EBA" w14:textId="77777777" w:rsidR="006D4AE9" w:rsidRPr="00792955" w:rsidRDefault="006D4AE9" w:rsidP="006D4AE9">
            <w:pPr>
              <w:pStyle w:val="TAH"/>
              <w:jc w:val="both"/>
              <w:rPr>
                <w:rFonts w:cs="Arial"/>
                <w:b w:val="0"/>
                <w:bCs/>
                <w:sz w:val="12"/>
                <w:szCs w:val="12"/>
              </w:rPr>
            </w:pPr>
            <w:r w:rsidRPr="00792955">
              <w:rPr>
                <w:rFonts w:cs="Arial"/>
                <w:b w:val="0"/>
                <w:bCs/>
                <w:sz w:val="12"/>
                <w:szCs w:val="12"/>
              </w:rPr>
              <w:t>Support for SCell dormancy indication sent within the active time on PCell with DCI format 0_1/1_1</w:t>
            </w:r>
          </w:p>
        </w:tc>
        <w:tc>
          <w:tcPr>
            <w:tcW w:w="630" w:type="dxa"/>
            <w:tcBorders>
              <w:top w:val="single" w:sz="4" w:space="0" w:color="auto"/>
              <w:left w:val="single" w:sz="4" w:space="0" w:color="auto"/>
              <w:bottom w:val="single" w:sz="4" w:space="0" w:color="auto"/>
              <w:right w:val="single" w:sz="4" w:space="0" w:color="auto"/>
            </w:tcBorders>
            <w:hideMark/>
          </w:tcPr>
          <w:p w14:paraId="110BE5A2" w14:textId="77777777" w:rsidR="006D4AE9" w:rsidRPr="00792955" w:rsidRDefault="006D4AE9" w:rsidP="006D4AE9">
            <w:pPr>
              <w:pStyle w:val="TAH"/>
              <w:rPr>
                <w:rFonts w:cs="Arial"/>
                <w:b w:val="0"/>
                <w:bCs/>
                <w:sz w:val="12"/>
                <w:szCs w:val="12"/>
              </w:rPr>
            </w:pPr>
            <w:r w:rsidRPr="00792955">
              <w:rPr>
                <w:rFonts w:cs="Arial"/>
                <w:b w:val="0"/>
                <w:bCs/>
                <w:sz w:val="12"/>
                <w:szCs w:val="12"/>
              </w:rPr>
              <w:t>6-5</w:t>
            </w:r>
          </w:p>
          <w:p w14:paraId="10752616" w14:textId="77777777" w:rsidR="006D4AE9" w:rsidRPr="00792955" w:rsidRDefault="006D4AE9" w:rsidP="006D4AE9">
            <w:pPr>
              <w:pStyle w:val="TAH"/>
              <w:rPr>
                <w:rFonts w:cs="Arial"/>
                <w:b w:val="0"/>
                <w:bCs/>
                <w:sz w:val="12"/>
                <w:szCs w:val="12"/>
              </w:rPr>
            </w:pPr>
          </w:p>
        </w:tc>
        <w:tc>
          <w:tcPr>
            <w:tcW w:w="1710" w:type="dxa"/>
            <w:tcBorders>
              <w:top w:val="single" w:sz="4" w:space="0" w:color="auto"/>
              <w:left w:val="single" w:sz="4" w:space="0" w:color="auto"/>
              <w:bottom w:val="single" w:sz="4" w:space="0" w:color="auto"/>
              <w:right w:val="single" w:sz="4" w:space="0" w:color="auto"/>
            </w:tcBorders>
            <w:hideMark/>
          </w:tcPr>
          <w:p w14:paraId="7942D03D" w14:textId="77777777" w:rsidR="006D4AE9" w:rsidRPr="00792955" w:rsidRDefault="006D4AE9" w:rsidP="006D4AE9">
            <w:pPr>
              <w:pStyle w:val="TAN"/>
              <w:rPr>
                <w:rFonts w:cs="Arial"/>
                <w:bCs/>
                <w:sz w:val="12"/>
                <w:szCs w:val="12"/>
                <w:lang w:eastAsia="ja-JP"/>
              </w:rPr>
            </w:pPr>
            <w:r w:rsidRPr="00792955">
              <w:rPr>
                <w:rFonts w:cs="Arial"/>
                <w:bCs/>
                <w:sz w:val="12"/>
                <w:szCs w:val="12"/>
                <w:lang w:eastAsia="ja-JP"/>
              </w:rPr>
              <w:t>Per BC</w:t>
            </w:r>
          </w:p>
        </w:tc>
        <w:tc>
          <w:tcPr>
            <w:tcW w:w="900" w:type="dxa"/>
            <w:tcBorders>
              <w:top w:val="single" w:sz="4" w:space="0" w:color="auto"/>
              <w:left w:val="single" w:sz="4" w:space="0" w:color="auto"/>
              <w:bottom w:val="single" w:sz="4" w:space="0" w:color="auto"/>
              <w:right w:val="single" w:sz="4" w:space="0" w:color="auto"/>
            </w:tcBorders>
            <w:hideMark/>
          </w:tcPr>
          <w:p w14:paraId="133BA17C" w14:textId="77777777" w:rsidR="006D4AE9" w:rsidRPr="00792955" w:rsidRDefault="006D4AE9" w:rsidP="006D4AE9">
            <w:pPr>
              <w:pStyle w:val="TAH"/>
              <w:rPr>
                <w:rFonts w:cs="Arial"/>
                <w:b w:val="0"/>
                <w:bCs/>
                <w:sz w:val="12"/>
                <w:szCs w:val="12"/>
              </w:rPr>
            </w:pPr>
            <w:r w:rsidRPr="00792955">
              <w:rPr>
                <w:rFonts w:cs="Arial"/>
                <w:b w:val="0"/>
                <w:bCs/>
                <w:sz w:val="12"/>
                <w:szCs w:val="12"/>
              </w:rPr>
              <w:t>N/A</w:t>
            </w:r>
          </w:p>
        </w:tc>
        <w:tc>
          <w:tcPr>
            <w:tcW w:w="990" w:type="dxa"/>
            <w:tcBorders>
              <w:top w:val="single" w:sz="4" w:space="0" w:color="auto"/>
              <w:left w:val="single" w:sz="4" w:space="0" w:color="auto"/>
              <w:bottom w:val="single" w:sz="4" w:space="0" w:color="auto"/>
              <w:right w:val="single" w:sz="4" w:space="0" w:color="auto"/>
            </w:tcBorders>
            <w:hideMark/>
          </w:tcPr>
          <w:p w14:paraId="71AEC61F" w14:textId="77777777" w:rsidR="006D4AE9" w:rsidRPr="00792955" w:rsidRDefault="006D4AE9" w:rsidP="006D4AE9">
            <w:pPr>
              <w:pStyle w:val="TAH"/>
              <w:rPr>
                <w:rFonts w:cs="Arial"/>
                <w:b w:val="0"/>
                <w:bCs/>
                <w:sz w:val="12"/>
                <w:szCs w:val="12"/>
              </w:rPr>
            </w:pPr>
            <w:r w:rsidRPr="00792955">
              <w:rPr>
                <w:rFonts w:cs="Arial"/>
                <w:b w:val="0"/>
                <w:bCs/>
                <w:sz w:val="12"/>
                <w:szCs w:val="12"/>
              </w:rPr>
              <w:t>N/A</w:t>
            </w:r>
          </w:p>
        </w:tc>
        <w:tc>
          <w:tcPr>
            <w:tcW w:w="2070" w:type="dxa"/>
            <w:tcBorders>
              <w:top w:val="single" w:sz="4" w:space="0" w:color="auto"/>
              <w:left w:val="single" w:sz="4" w:space="0" w:color="auto"/>
              <w:bottom w:val="single" w:sz="4" w:space="0" w:color="auto"/>
              <w:right w:val="single" w:sz="4" w:space="0" w:color="auto"/>
            </w:tcBorders>
            <w:hideMark/>
          </w:tcPr>
          <w:p w14:paraId="58F37651" w14:textId="77777777" w:rsidR="006D4AE9" w:rsidRPr="00792955" w:rsidRDefault="006D4AE9" w:rsidP="006D4AE9">
            <w:pPr>
              <w:pStyle w:val="TAH"/>
              <w:jc w:val="both"/>
              <w:rPr>
                <w:rFonts w:cs="Arial"/>
                <w:b w:val="0"/>
                <w:bCs/>
                <w:sz w:val="12"/>
                <w:szCs w:val="12"/>
              </w:rPr>
            </w:pPr>
            <w:r w:rsidRPr="00792955">
              <w:rPr>
                <w:rFonts w:cs="Arial"/>
                <w:b w:val="0"/>
                <w:bCs/>
                <w:sz w:val="12"/>
                <w:szCs w:val="12"/>
              </w:rPr>
              <w:t>One dormant BWP and one non-dormant BWP is supported per carrier</w:t>
            </w:r>
          </w:p>
          <w:p w14:paraId="0F0EE05D" w14:textId="77777777" w:rsidR="006D4AE9" w:rsidRPr="00792955" w:rsidRDefault="006D4AE9" w:rsidP="006D4AE9">
            <w:pPr>
              <w:pStyle w:val="TAH"/>
              <w:jc w:val="both"/>
              <w:rPr>
                <w:rFonts w:cs="Arial"/>
                <w:b w:val="0"/>
                <w:bCs/>
                <w:sz w:val="12"/>
                <w:szCs w:val="12"/>
              </w:rPr>
            </w:pPr>
          </w:p>
          <w:p w14:paraId="48C20895" w14:textId="77777777" w:rsidR="006D4AE9" w:rsidRPr="00792955" w:rsidRDefault="006D4AE9" w:rsidP="006D4AE9">
            <w:pPr>
              <w:pStyle w:val="TAH"/>
              <w:jc w:val="both"/>
              <w:rPr>
                <w:rFonts w:cs="Arial"/>
                <w:b w:val="0"/>
                <w:bCs/>
                <w:sz w:val="12"/>
                <w:szCs w:val="12"/>
              </w:rPr>
            </w:pPr>
            <w:r w:rsidRPr="00792955">
              <w:rPr>
                <w:rFonts w:cs="Arial"/>
                <w:b w:val="0"/>
                <w:bCs/>
                <w:sz w:val="12"/>
                <w:szCs w:val="12"/>
              </w:rPr>
              <w:t>More than one non-dormant BWP per carrier is supported only if UE feature 6-3/6-4 is also supported</w:t>
            </w:r>
          </w:p>
        </w:tc>
        <w:tc>
          <w:tcPr>
            <w:tcW w:w="810" w:type="dxa"/>
            <w:tcBorders>
              <w:top w:val="single" w:sz="4" w:space="0" w:color="auto"/>
              <w:left w:val="single" w:sz="4" w:space="0" w:color="auto"/>
              <w:bottom w:val="single" w:sz="4" w:space="0" w:color="auto"/>
              <w:right w:val="single" w:sz="4" w:space="0" w:color="auto"/>
            </w:tcBorders>
            <w:hideMark/>
          </w:tcPr>
          <w:p w14:paraId="56D009D4" w14:textId="77777777" w:rsidR="006D4AE9" w:rsidRPr="00792955" w:rsidRDefault="006D4AE9" w:rsidP="006D4AE9">
            <w:pPr>
              <w:pStyle w:val="TAH"/>
              <w:rPr>
                <w:rFonts w:cs="Arial"/>
                <w:b w:val="0"/>
                <w:bCs/>
                <w:sz w:val="12"/>
                <w:szCs w:val="12"/>
              </w:rPr>
            </w:pPr>
            <w:r w:rsidRPr="00792955">
              <w:rPr>
                <w:rFonts w:cs="Arial"/>
                <w:b w:val="0"/>
                <w:bCs/>
                <w:sz w:val="12"/>
                <w:szCs w:val="12"/>
              </w:rPr>
              <w:t>Optional with capability signalling</w:t>
            </w:r>
          </w:p>
        </w:tc>
      </w:tr>
      <w:tr w:rsidR="006D4AE9" w:rsidRPr="00792955" w14:paraId="05005BDC" w14:textId="77777777" w:rsidTr="006D4AE9">
        <w:trPr>
          <w:trHeight w:val="20"/>
          <w:jc w:val="center"/>
        </w:trPr>
        <w:tc>
          <w:tcPr>
            <w:tcW w:w="720" w:type="dxa"/>
            <w:tcBorders>
              <w:top w:val="single" w:sz="4" w:space="0" w:color="auto"/>
              <w:left w:val="single" w:sz="4" w:space="0" w:color="auto"/>
              <w:bottom w:val="single" w:sz="4" w:space="0" w:color="auto"/>
              <w:right w:val="single" w:sz="4" w:space="0" w:color="auto"/>
            </w:tcBorders>
            <w:hideMark/>
          </w:tcPr>
          <w:p w14:paraId="12E6E24F" w14:textId="77777777" w:rsidR="006D4AE9" w:rsidRPr="00792955" w:rsidRDefault="006D4AE9" w:rsidP="006D4AE9">
            <w:pPr>
              <w:pStyle w:val="TAH"/>
              <w:rPr>
                <w:rFonts w:cs="Arial"/>
                <w:b w:val="0"/>
                <w:bCs/>
                <w:sz w:val="12"/>
                <w:szCs w:val="12"/>
              </w:rPr>
            </w:pPr>
            <w:r w:rsidRPr="00792955">
              <w:rPr>
                <w:rFonts w:cs="Arial"/>
                <w:b w:val="0"/>
                <w:bCs/>
                <w:sz w:val="12"/>
                <w:szCs w:val="12"/>
              </w:rPr>
              <w:t>18. MR-DC/CA enhancement</w:t>
            </w:r>
          </w:p>
        </w:tc>
        <w:tc>
          <w:tcPr>
            <w:tcW w:w="540" w:type="dxa"/>
            <w:tcBorders>
              <w:top w:val="single" w:sz="4" w:space="0" w:color="auto"/>
              <w:left w:val="single" w:sz="4" w:space="0" w:color="auto"/>
              <w:bottom w:val="single" w:sz="4" w:space="0" w:color="auto"/>
              <w:right w:val="single" w:sz="4" w:space="0" w:color="auto"/>
            </w:tcBorders>
            <w:hideMark/>
          </w:tcPr>
          <w:p w14:paraId="3E84A899" w14:textId="77777777" w:rsidR="006D4AE9" w:rsidRPr="00792955" w:rsidRDefault="006D4AE9" w:rsidP="006D4AE9">
            <w:pPr>
              <w:pStyle w:val="TAH"/>
              <w:rPr>
                <w:rFonts w:cs="Arial"/>
                <w:b w:val="0"/>
                <w:bCs/>
                <w:sz w:val="12"/>
                <w:szCs w:val="12"/>
              </w:rPr>
            </w:pPr>
            <w:r w:rsidRPr="00792955">
              <w:rPr>
                <w:rFonts w:cs="Arial"/>
                <w:b w:val="0"/>
                <w:bCs/>
                <w:sz w:val="12"/>
                <w:szCs w:val="12"/>
              </w:rPr>
              <w:t>18-4a</w:t>
            </w:r>
          </w:p>
        </w:tc>
        <w:tc>
          <w:tcPr>
            <w:tcW w:w="805" w:type="dxa"/>
            <w:tcBorders>
              <w:top w:val="single" w:sz="4" w:space="0" w:color="auto"/>
              <w:left w:val="single" w:sz="4" w:space="0" w:color="auto"/>
              <w:bottom w:val="single" w:sz="4" w:space="0" w:color="auto"/>
              <w:right w:val="single" w:sz="4" w:space="0" w:color="auto"/>
            </w:tcBorders>
            <w:hideMark/>
          </w:tcPr>
          <w:p w14:paraId="0244BC65" w14:textId="77777777" w:rsidR="006D4AE9" w:rsidRPr="00792955" w:rsidRDefault="006D4AE9" w:rsidP="006D4AE9">
            <w:pPr>
              <w:pStyle w:val="TAH"/>
              <w:rPr>
                <w:rFonts w:cs="Arial"/>
                <w:b w:val="0"/>
                <w:bCs/>
                <w:sz w:val="12"/>
                <w:szCs w:val="12"/>
              </w:rPr>
            </w:pPr>
            <w:r w:rsidRPr="00792955">
              <w:rPr>
                <w:rFonts w:cs="Arial"/>
                <w:b w:val="0"/>
                <w:bCs/>
                <w:sz w:val="12"/>
                <w:szCs w:val="12"/>
              </w:rPr>
              <w:t>SCell dormancy indication outside active time</w:t>
            </w:r>
          </w:p>
        </w:tc>
        <w:tc>
          <w:tcPr>
            <w:tcW w:w="1350" w:type="dxa"/>
            <w:tcBorders>
              <w:top w:val="single" w:sz="4" w:space="0" w:color="auto"/>
              <w:left w:val="single" w:sz="4" w:space="0" w:color="auto"/>
              <w:bottom w:val="single" w:sz="4" w:space="0" w:color="auto"/>
              <w:right w:val="single" w:sz="4" w:space="0" w:color="auto"/>
            </w:tcBorders>
            <w:hideMark/>
          </w:tcPr>
          <w:p w14:paraId="21FC14C2" w14:textId="77777777" w:rsidR="006D4AE9" w:rsidRPr="00792955" w:rsidRDefault="006D4AE9" w:rsidP="006D4AE9">
            <w:pPr>
              <w:pStyle w:val="TAH"/>
              <w:jc w:val="both"/>
              <w:rPr>
                <w:rFonts w:cs="Arial"/>
                <w:b w:val="0"/>
                <w:bCs/>
                <w:sz w:val="12"/>
                <w:szCs w:val="12"/>
              </w:rPr>
            </w:pPr>
            <w:r w:rsidRPr="00792955">
              <w:rPr>
                <w:rFonts w:cs="Arial"/>
                <w:b w:val="0"/>
                <w:bCs/>
                <w:sz w:val="12"/>
                <w:szCs w:val="12"/>
              </w:rPr>
              <w:t>Support for SCell dormancy indication sent outside the active time on PCell with DCI format 2_6</w:t>
            </w:r>
          </w:p>
        </w:tc>
        <w:tc>
          <w:tcPr>
            <w:tcW w:w="630" w:type="dxa"/>
            <w:tcBorders>
              <w:top w:val="single" w:sz="4" w:space="0" w:color="auto"/>
              <w:left w:val="single" w:sz="4" w:space="0" w:color="auto"/>
              <w:bottom w:val="single" w:sz="4" w:space="0" w:color="auto"/>
              <w:right w:val="single" w:sz="4" w:space="0" w:color="auto"/>
            </w:tcBorders>
            <w:hideMark/>
          </w:tcPr>
          <w:p w14:paraId="5EB51471" w14:textId="77777777" w:rsidR="006D4AE9" w:rsidRPr="00792955" w:rsidRDefault="006D4AE9" w:rsidP="006D4AE9">
            <w:pPr>
              <w:pStyle w:val="TAH"/>
              <w:rPr>
                <w:rFonts w:cs="Arial"/>
                <w:b w:val="0"/>
                <w:bCs/>
                <w:sz w:val="12"/>
                <w:szCs w:val="12"/>
              </w:rPr>
            </w:pPr>
            <w:r w:rsidRPr="00792955">
              <w:rPr>
                <w:rFonts w:cs="Arial"/>
                <w:b w:val="0"/>
                <w:bCs/>
                <w:sz w:val="12"/>
                <w:szCs w:val="12"/>
              </w:rPr>
              <w:t>19-1</w:t>
            </w:r>
          </w:p>
        </w:tc>
        <w:tc>
          <w:tcPr>
            <w:tcW w:w="1710" w:type="dxa"/>
            <w:tcBorders>
              <w:top w:val="single" w:sz="4" w:space="0" w:color="auto"/>
              <w:left w:val="single" w:sz="4" w:space="0" w:color="auto"/>
              <w:bottom w:val="single" w:sz="4" w:space="0" w:color="auto"/>
              <w:right w:val="single" w:sz="4" w:space="0" w:color="auto"/>
            </w:tcBorders>
            <w:hideMark/>
          </w:tcPr>
          <w:p w14:paraId="63DE2C35" w14:textId="77777777" w:rsidR="006D4AE9" w:rsidRPr="00792955" w:rsidRDefault="006D4AE9" w:rsidP="006D4AE9">
            <w:pPr>
              <w:pStyle w:val="TAN"/>
              <w:rPr>
                <w:rFonts w:cs="Arial"/>
                <w:bCs/>
                <w:sz w:val="12"/>
                <w:szCs w:val="12"/>
                <w:lang w:eastAsia="ja-JP"/>
              </w:rPr>
            </w:pPr>
            <w:r w:rsidRPr="00792955">
              <w:rPr>
                <w:rFonts w:cs="Arial"/>
                <w:bCs/>
                <w:sz w:val="12"/>
                <w:szCs w:val="12"/>
                <w:lang w:eastAsia="ja-JP"/>
              </w:rPr>
              <w:t>Per BC</w:t>
            </w:r>
          </w:p>
        </w:tc>
        <w:tc>
          <w:tcPr>
            <w:tcW w:w="900" w:type="dxa"/>
            <w:tcBorders>
              <w:top w:val="single" w:sz="4" w:space="0" w:color="auto"/>
              <w:left w:val="single" w:sz="4" w:space="0" w:color="auto"/>
              <w:bottom w:val="single" w:sz="4" w:space="0" w:color="auto"/>
              <w:right w:val="single" w:sz="4" w:space="0" w:color="auto"/>
            </w:tcBorders>
            <w:hideMark/>
          </w:tcPr>
          <w:p w14:paraId="5D52E271" w14:textId="77777777" w:rsidR="006D4AE9" w:rsidRPr="00792955" w:rsidRDefault="006D4AE9" w:rsidP="006D4AE9">
            <w:pPr>
              <w:pStyle w:val="TAH"/>
              <w:rPr>
                <w:rFonts w:cs="Arial"/>
                <w:b w:val="0"/>
                <w:bCs/>
                <w:sz w:val="12"/>
                <w:szCs w:val="12"/>
              </w:rPr>
            </w:pPr>
            <w:r w:rsidRPr="00792955">
              <w:rPr>
                <w:rFonts w:cs="Arial"/>
                <w:b w:val="0"/>
                <w:bCs/>
                <w:sz w:val="12"/>
                <w:szCs w:val="12"/>
              </w:rPr>
              <w:t>N/A</w:t>
            </w:r>
          </w:p>
        </w:tc>
        <w:tc>
          <w:tcPr>
            <w:tcW w:w="990" w:type="dxa"/>
            <w:tcBorders>
              <w:top w:val="single" w:sz="4" w:space="0" w:color="auto"/>
              <w:left w:val="single" w:sz="4" w:space="0" w:color="auto"/>
              <w:bottom w:val="single" w:sz="4" w:space="0" w:color="auto"/>
              <w:right w:val="single" w:sz="4" w:space="0" w:color="auto"/>
            </w:tcBorders>
            <w:hideMark/>
          </w:tcPr>
          <w:p w14:paraId="4FC5E630" w14:textId="77777777" w:rsidR="006D4AE9" w:rsidRPr="00792955" w:rsidRDefault="006D4AE9" w:rsidP="006D4AE9">
            <w:pPr>
              <w:pStyle w:val="TAH"/>
              <w:rPr>
                <w:rFonts w:cs="Arial"/>
                <w:b w:val="0"/>
                <w:bCs/>
                <w:sz w:val="12"/>
                <w:szCs w:val="12"/>
              </w:rPr>
            </w:pPr>
            <w:r w:rsidRPr="00792955">
              <w:rPr>
                <w:rFonts w:cs="Arial"/>
                <w:b w:val="0"/>
                <w:bCs/>
                <w:sz w:val="12"/>
                <w:szCs w:val="12"/>
              </w:rPr>
              <w:t>N/A</w:t>
            </w:r>
          </w:p>
        </w:tc>
        <w:tc>
          <w:tcPr>
            <w:tcW w:w="2070" w:type="dxa"/>
            <w:tcBorders>
              <w:top w:val="single" w:sz="4" w:space="0" w:color="auto"/>
              <w:left w:val="single" w:sz="4" w:space="0" w:color="auto"/>
              <w:bottom w:val="single" w:sz="4" w:space="0" w:color="auto"/>
              <w:right w:val="single" w:sz="4" w:space="0" w:color="auto"/>
            </w:tcBorders>
            <w:hideMark/>
          </w:tcPr>
          <w:p w14:paraId="761C90CF" w14:textId="77777777" w:rsidR="006D4AE9" w:rsidRPr="00792955" w:rsidRDefault="006D4AE9" w:rsidP="006D4AE9">
            <w:pPr>
              <w:pStyle w:val="TAH"/>
              <w:jc w:val="both"/>
              <w:rPr>
                <w:rFonts w:cs="Arial"/>
                <w:b w:val="0"/>
                <w:bCs/>
                <w:sz w:val="12"/>
                <w:szCs w:val="12"/>
              </w:rPr>
            </w:pPr>
            <w:r w:rsidRPr="00792955">
              <w:rPr>
                <w:rFonts w:cs="Arial"/>
                <w:b w:val="0"/>
                <w:bCs/>
                <w:sz w:val="12"/>
                <w:szCs w:val="12"/>
              </w:rPr>
              <w:t>One dormant BWP and one non-dormant BWP is supported per carrier</w:t>
            </w:r>
          </w:p>
          <w:p w14:paraId="40EC3914" w14:textId="77777777" w:rsidR="006D4AE9" w:rsidRPr="00792955" w:rsidRDefault="006D4AE9" w:rsidP="006D4AE9">
            <w:pPr>
              <w:pStyle w:val="TAH"/>
              <w:jc w:val="both"/>
              <w:rPr>
                <w:rFonts w:cs="Arial"/>
                <w:b w:val="0"/>
                <w:bCs/>
                <w:sz w:val="12"/>
                <w:szCs w:val="12"/>
              </w:rPr>
            </w:pPr>
          </w:p>
          <w:p w14:paraId="4156930D" w14:textId="77777777" w:rsidR="006D4AE9" w:rsidRPr="00792955" w:rsidRDefault="006D4AE9" w:rsidP="006D4AE9">
            <w:pPr>
              <w:pStyle w:val="TAH"/>
              <w:jc w:val="both"/>
              <w:rPr>
                <w:rFonts w:cs="Arial"/>
                <w:b w:val="0"/>
                <w:bCs/>
                <w:sz w:val="12"/>
                <w:szCs w:val="12"/>
              </w:rPr>
            </w:pPr>
            <w:r w:rsidRPr="00792955">
              <w:rPr>
                <w:rFonts w:cs="Arial"/>
                <w:b w:val="0"/>
                <w:bCs/>
                <w:sz w:val="12"/>
                <w:szCs w:val="12"/>
              </w:rPr>
              <w:t>More than one non-dormant BWP per carrier is supported only if UE feature 6-3/6-4 is also supported</w:t>
            </w:r>
          </w:p>
        </w:tc>
        <w:tc>
          <w:tcPr>
            <w:tcW w:w="810" w:type="dxa"/>
            <w:tcBorders>
              <w:top w:val="single" w:sz="4" w:space="0" w:color="auto"/>
              <w:left w:val="single" w:sz="4" w:space="0" w:color="auto"/>
              <w:bottom w:val="single" w:sz="4" w:space="0" w:color="auto"/>
              <w:right w:val="single" w:sz="4" w:space="0" w:color="auto"/>
            </w:tcBorders>
            <w:hideMark/>
          </w:tcPr>
          <w:p w14:paraId="31542AF2" w14:textId="77777777" w:rsidR="006D4AE9" w:rsidRPr="00792955" w:rsidRDefault="006D4AE9" w:rsidP="006D4AE9">
            <w:pPr>
              <w:pStyle w:val="TAH"/>
              <w:rPr>
                <w:rFonts w:cs="Arial"/>
                <w:b w:val="0"/>
                <w:bCs/>
                <w:sz w:val="12"/>
                <w:szCs w:val="12"/>
              </w:rPr>
            </w:pPr>
            <w:r w:rsidRPr="00792955">
              <w:rPr>
                <w:rFonts w:cs="Arial"/>
                <w:b w:val="0"/>
                <w:bCs/>
                <w:sz w:val="12"/>
                <w:szCs w:val="12"/>
              </w:rPr>
              <w:t>Optional with capability signalling</w:t>
            </w:r>
          </w:p>
        </w:tc>
      </w:tr>
    </w:tbl>
    <w:p w14:paraId="65FF7BAF" w14:textId="77777777" w:rsidR="00F749A5" w:rsidRPr="00B237D3" w:rsidRDefault="00F749A5" w:rsidP="00B85196">
      <w:pPr>
        <w:ind w:left="360"/>
      </w:pPr>
    </w:p>
    <w:p w14:paraId="11E63953" w14:textId="1144770F" w:rsidR="005C6DD8" w:rsidRDefault="00021BFC" w:rsidP="005C6DD8">
      <w:pPr>
        <w:jc w:val="both"/>
        <w:rPr>
          <w:b/>
          <w:bCs/>
          <w:u w:val="single"/>
          <w:lang w:eastAsia="en-US"/>
        </w:rPr>
      </w:pPr>
      <w:r w:rsidRPr="00021BFC">
        <w:rPr>
          <w:b/>
          <w:bCs/>
          <w:u w:val="single"/>
          <w:lang w:eastAsia="en-US"/>
        </w:rPr>
        <w:t xml:space="preserve">Cross-carrier scheduling DCI based </w:t>
      </w:r>
      <w:r w:rsidR="00CE50E4">
        <w:rPr>
          <w:b/>
          <w:bCs/>
          <w:u w:val="single"/>
          <w:lang w:eastAsia="en-US"/>
        </w:rPr>
        <w:t xml:space="preserve">non-dormant </w:t>
      </w:r>
      <w:r w:rsidRPr="00021BFC">
        <w:rPr>
          <w:b/>
          <w:bCs/>
          <w:u w:val="single"/>
          <w:lang w:eastAsia="en-US"/>
        </w:rPr>
        <w:t>BWP switching</w:t>
      </w:r>
    </w:p>
    <w:p w14:paraId="0AC0A38F" w14:textId="77777777" w:rsidR="004D2EB4" w:rsidRDefault="004D2EB4" w:rsidP="004D2EB4">
      <w:pPr>
        <w:jc w:val="both"/>
        <w:rPr>
          <w:lang w:eastAsia="en-US"/>
        </w:rPr>
      </w:pPr>
      <w:r w:rsidRPr="00720555">
        <w:rPr>
          <w:highlight w:val="green"/>
          <w:lang w:eastAsia="en-US"/>
        </w:rPr>
        <w:t>Agreement</w:t>
      </w:r>
      <w:r>
        <w:rPr>
          <w:lang w:eastAsia="en-US"/>
        </w:rPr>
        <w:t xml:space="preserve"> from RAN4#96-e:</w:t>
      </w:r>
    </w:p>
    <w:p w14:paraId="193E70AC" w14:textId="77777777" w:rsidR="003C1262" w:rsidRPr="003C1262" w:rsidRDefault="003C1262" w:rsidP="003C1262">
      <w:pPr>
        <w:pStyle w:val="ListParagraph"/>
        <w:numPr>
          <w:ilvl w:val="0"/>
          <w:numId w:val="9"/>
        </w:numPr>
        <w:jc w:val="both"/>
        <w:rPr>
          <w:lang w:val="en-US" w:eastAsia="en-US"/>
        </w:rPr>
      </w:pPr>
      <w:r w:rsidRPr="003C1262">
        <w:rPr>
          <w:lang w:val="en-US" w:eastAsia="en-US"/>
        </w:rPr>
        <w:t xml:space="preserve">Existing Rel-15/Rel-16 BWP switching requirements cannot apply for cross carrier scheduled DCI-based BWP switch on single/multiple CCs </w:t>
      </w:r>
    </w:p>
    <w:p w14:paraId="1FFC957E" w14:textId="77777777" w:rsidR="005C3B82" w:rsidRPr="005C3B82" w:rsidRDefault="005C3B82" w:rsidP="005C3B82">
      <w:pPr>
        <w:pStyle w:val="ListParagraph"/>
        <w:numPr>
          <w:ilvl w:val="0"/>
          <w:numId w:val="9"/>
        </w:numPr>
        <w:jc w:val="both"/>
        <w:rPr>
          <w:lang w:val="en-US" w:eastAsia="en-US"/>
        </w:rPr>
      </w:pPr>
      <w:r w:rsidRPr="005C3B82">
        <w:rPr>
          <w:lang w:val="en-US" w:eastAsia="en-US"/>
        </w:rPr>
        <w:t xml:space="preserve">RAN4 to define requirements for cross carrier scheduled DCI-based BWP switch on single/multiple CCs in Rel-16 </w:t>
      </w:r>
    </w:p>
    <w:p w14:paraId="1BCC19A8" w14:textId="3771DC83" w:rsidR="004D2EB4" w:rsidRDefault="004D2EB4" w:rsidP="00862FC4">
      <w:pPr>
        <w:jc w:val="both"/>
        <w:rPr>
          <w:lang w:val="en-US" w:eastAsia="en-US"/>
        </w:rPr>
      </w:pPr>
    </w:p>
    <w:p w14:paraId="45C658E6" w14:textId="5E87D598" w:rsidR="00464FBA" w:rsidRPr="00C12952" w:rsidRDefault="001A5F89" w:rsidP="00862FC4">
      <w:pPr>
        <w:jc w:val="both"/>
        <w:rPr>
          <w:lang w:val="en-US" w:eastAsia="en-US"/>
        </w:rPr>
      </w:pPr>
      <w:r>
        <w:rPr>
          <w:lang w:val="en-US" w:eastAsia="en-US"/>
        </w:rPr>
        <w:t>T</w:t>
      </w:r>
      <w:r w:rsidR="00C12952" w:rsidRPr="00C12952">
        <w:rPr>
          <w:lang w:val="en-US" w:eastAsia="en-US"/>
        </w:rPr>
        <w:t xml:space="preserve">o make </w:t>
      </w:r>
      <w:r w:rsidR="00CC4824">
        <w:rPr>
          <w:lang w:val="en-US" w:eastAsia="en-US"/>
        </w:rPr>
        <w:t xml:space="preserve">BWP switching latency </w:t>
      </w:r>
      <w:r w:rsidR="004F78D7">
        <w:rPr>
          <w:lang w:val="en-US" w:eastAsia="en-US"/>
        </w:rPr>
        <w:t>requirements</w:t>
      </w:r>
      <w:r w:rsidR="00C12952" w:rsidRPr="00C12952">
        <w:rPr>
          <w:lang w:val="en-US" w:eastAsia="en-US"/>
        </w:rPr>
        <w:t xml:space="preserve"> consistent across </w:t>
      </w:r>
      <w:r w:rsidR="00CC4824">
        <w:rPr>
          <w:lang w:val="en-US" w:eastAsia="en-US"/>
        </w:rPr>
        <w:t>applications</w:t>
      </w:r>
      <w:r w:rsidR="004F78D7">
        <w:rPr>
          <w:lang w:val="en-US" w:eastAsia="en-US"/>
        </w:rPr>
        <w:t xml:space="preserve">, i.e. BWP switching </w:t>
      </w:r>
      <w:r w:rsidR="00C12952" w:rsidRPr="00C12952">
        <w:rPr>
          <w:lang w:val="en-US" w:eastAsia="en-US"/>
        </w:rPr>
        <w:t>between non-dormant BWPs</w:t>
      </w:r>
      <w:r w:rsidR="004F78D7">
        <w:rPr>
          <w:lang w:val="en-US" w:eastAsia="en-US"/>
        </w:rPr>
        <w:t xml:space="preserve"> and</w:t>
      </w:r>
      <w:r w:rsidR="00C12952" w:rsidRPr="00C12952">
        <w:rPr>
          <w:lang w:val="en-US" w:eastAsia="en-US"/>
        </w:rPr>
        <w:t xml:space="preserve"> between dormant and non-dormant BWPs), there are in our understanding </w:t>
      </w:r>
      <w:r w:rsidR="009C2E55">
        <w:rPr>
          <w:lang w:val="en-US" w:eastAsia="en-US"/>
        </w:rPr>
        <w:t>three</w:t>
      </w:r>
      <w:r w:rsidR="00C12952" w:rsidRPr="00C12952">
        <w:rPr>
          <w:lang w:val="en-US" w:eastAsia="en-US"/>
        </w:rPr>
        <w:t xml:space="preserve"> sets of agreements that need to be adopte</w:t>
      </w:r>
      <w:r w:rsidR="005770CE">
        <w:rPr>
          <w:lang w:val="en-US" w:eastAsia="en-US"/>
        </w:rPr>
        <w:t xml:space="preserve">d </w:t>
      </w:r>
      <w:r w:rsidR="00F05AF9">
        <w:rPr>
          <w:lang w:val="en-US" w:eastAsia="en-US"/>
        </w:rPr>
        <w:t>for cross-carrier scheduling DCI based non-dormant BWP switching</w:t>
      </w:r>
      <w:r w:rsidR="00C711E5">
        <w:rPr>
          <w:lang w:val="en-US" w:eastAsia="en-US"/>
        </w:rPr>
        <w:t xml:space="preserve"> on a single cell.</w:t>
      </w:r>
    </w:p>
    <w:p w14:paraId="3B007CBF" w14:textId="2988663E" w:rsidR="009222EA" w:rsidRDefault="009222EA" w:rsidP="009222EA">
      <w:pPr>
        <w:jc w:val="both"/>
        <w:rPr>
          <w:lang w:eastAsia="en-US"/>
        </w:rPr>
      </w:pPr>
      <w:r w:rsidRPr="00720555">
        <w:rPr>
          <w:highlight w:val="green"/>
          <w:lang w:eastAsia="en-US"/>
        </w:rPr>
        <w:t>Agreement</w:t>
      </w:r>
      <w:r>
        <w:rPr>
          <w:lang w:eastAsia="en-US"/>
        </w:rPr>
        <w:t xml:space="preserve"> from RAN4#</w:t>
      </w:r>
      <w:r w:rsidR="00C44732">
        <w:rPr>
          <w:lang w:eastAsia="en-US"/>
        </w:rPr>
        <w:t xml:space="preserve">95-e and </w:t>
      </w:r>
      <w:r>
        <w:rPr>
          <w:lang w:eastAsia="en-US"/>
        </w:rPr>
        <w:t>96-e:</w:t>
      </w:r>
    </w:p>
    <w:p w14:paraId="5E926A6B" w14:textId="01CEEA49" w:rsidR="002A1CA4" w:rsidRPr="002A1CA4" w:rsidRDefault="002A1CA4" w:rsidP="002A1CA4">
      <w:pPr>
        <w:pStyle w:val="ListParagraph"/>
        <w:numPr>
          <w:ilvl w:val="0"/>
          <w:numId w:val="9"/>
        </w:numPr>
        <w:jc w:val="both"/>
        <w:rPr>
          <w:lang w:val="en-US" w:eastAsia="en-US"/>
        </w:rPr>
      </w:pPr>
      <w:r w:rsidRPr="002A1CA4">
        <w:rPr>
          <w:lang w:val="en-US" w:eastAsia="en-US"/>
        </w:rPr>
        <w:lastRenderedPageBreak/>
        <w:t xml:space="preserve">For DCI-based triggering with DCI received in any of the first </w:t>
      </w:r>
      <w:r w:rsidR="00A736A3">
        <w:rPr>
          <w:lang w:val="en-US" w:eastAsia="en-US"/>
        </w:rPr>
        <w:t>3</w:t>
      </w:r>
      <w:r w:rsidRPr="002A1CA4">
        <w:rPr>
          <w:lang w:val="en-US" w:eastAsia="en-US"/>
        </w:rPr>
        <w:t xml:space="preserve"> OFDM symbols of a slot, the switching delay for transition from non-dormancy to dormancy is given by Table 8.6.2-1.</w:t>
      </w:r>
    </w:p>
    <w:p w14:paraId="3D959E3B" w14:textId="26690509" w:rsidR="006C64A7" w:rsidRDefault="006C64A7" w:rsidP="006C64A7">
      <w:pPr>
        <w:pStyle w:val="ListParagraph"/>
        <w:numPr>
          <w:ilvl w:val="0"/>
          <w:numId w:val="9"/>
        </w:numPr>
        <w:jc w:val="both"/>
        <w:rPr>
          <w:lang w:val="en-US" w:eastAsia="en-US"/>
        </w:rPr>
      </w:pPr>
      <w:r w:rsidRPr="006C64A7">
        <w:rPr>
          <w:lang w:val="en-US" w:eastAsia="en-US"/>
        </w:rPr>
        <w:t xml:space="preserve">In case SCS differs between </w:t>
      </w:r>
      <w:r>
        <w:rPr>
          <w:lang w:val="en-US" w:eastAsia="en-US"/>
        </w:rPr>
        <w:t>S</w:t>
      </w:r>
      <w:r w:rsidRPr="006C64A7">
        <w:rPr>
          <w:lang w:val="en-US" w:eastAsia="en-US"/>
        </w:rPr>
        <w:t>pCell and SCell, the switching delay</w:t>
      </w:r>
      <w:r>
        <w:rPr>
          <w:lang w:val="en-US" w:eastAsia="en-US"/>
        </w:rPr>
        <w:t xml:space="preserve"> </w:t>
      </w:r>
      <w:r w:rsidRPr="006C64A7">
        <w:rPr>
          <w:lang w:val="en-US" w:eastAsia="en-US"/>
        </w:rPr>
        <w:t>associated with the smaller SCS applies.</w:t>
      </w:r>
    </w:p>
    <w:p w14:paraId="236E9EF1" w14:textId="77777777" w:rsidR="00AE0808" w:rsidRPr="00AE0808" w:rsidRDefault="00AE0808" w:rsidP="00AE0808">
      <w:pPr>
        <w:pStyle w:val="ListParagraph"/>
        <w:numPr>
          <w:ilvl w:val="0"/>
          <w:numId w:val="9"/>
        </w:numPr>
        <w:jc w:val="both"/>
        <w:rPr>
          <w:lang w:val="en-US" w:eastAsia="en-US"/>
        </w:rPr>
      </w:pPr>
      <w:r w:rsidRPr="00AE0808">
        <w:rPr>
          <w:lang w:val="en-US" w:eastAsia="en-US"/>
        </w:rPr>
        <w:t xml:space="preserve">For Dormancy switch requirement additional [1] slot relaxation is applied </w:t>
      </w:r>
    </w:p>
    <w:p w14:paraId="65D43AC5" w14:textId="77777777" w:rsidR="00AE0808" w:rsidRPr="00AE0808" w:rsidRDefault="00AE0808" w:rsidP="00AE0808">
      <w:pPr>
        <w:pStyle w:val="ListParagraph"/>
        <w:numPr>
          <w:ilvl w:val="1"/>
          <w:numId w:val="9"/>
        </w:numPr>
        <w:jc w:val="both"/>
        <w:rPr>
          <w:lang w:val="en-US" w:eastAsia="en-US"/>
        </w:rPr>
      </w:pPr>
      <w:r w:rsidRPr="00AE0808">
        <w:rPr>
          <w:lang w:val="en-US" w:eastAsia="en-US"/>
        </w:rPr>
        <w:t>In case SCS differs between spCell and SCell, the smaller SCS applies.</w:t>
      </w:r>
    </w:p>
    <w:p w14:paraId="25F3042F" w14:textId="5BD8148A" w:rsidR="006C64A7" w:rsidRDefault="006C64A7" w:rsidP="00880AB8">
      <w:pPr>
        <w:jc w:val="both"/>
        <w:rPr>
          <w:lang w:val="en-US" w:eastAsia="en-US"/>
        </w:rPr>
      </w:pPr>
    </w:p>
    <w:p w14:paraId="0B98CFA6" w14:textId="29AEF9A8" w:rsidR="00084860" w:rsidRDefault="00084860" w:rsidP="00880AB8">
      <w:pPr>
        <w:jc w:val="both"/>
        <w:rPr>
          <w:lang w:val="en-US" w:eastAsia="en-US"/>
        </w:rPr>
      </w:pPr>
      <w:r>
        <w:rPr>
          <w:lang w:val="en-US" w:eastAsia="en-US"/>
        </w:rPr>
        <w:t>To mor accurately reflect all relevant agreements above and</w:t>
      </w:r>
      <w:r w:rsidR="008C1BA1">
        <w:rPr>
          <w:lang w:val="en-US" w:eastAsia="en-US"/>
        </w:rPr>
        <w:t xml:space="preserve"> implement them concisely, we propose the following:</w:t>
      </w:r>
    </w:p>
    <w:p w14:paraId="775DE67A" w14:textId="6B5432D1" w:rsidR="00C12BBA" w:rsidRPr="005A2DF9" w:rsidRDefault="00C12BBA" w:rsidP="005A2DF9">
      <w:pPr>
        <w:ind w:left="1080" w:hanging="1080"/>
        <w:jc w:val="both"/>
        <w:rPr>
          <w:b/>
          <w:bCs/>
          <w:lang w:val="en-US" w:eastAsia="en-US"/>
        </w:rPr>
      </w:pPr>
      <w:r w:rsidRPr="00E11CEF">
        <w:rPr>
          <w:b/>
          <w:bCs/>
          <w:lang w:val="en-US" w:eastAsia="en-US"/>
        </w:rPr>
        <w:t xml:space="preserve">Proposal </w:t>
      </w:r>
      <w:r w:rsidR="007C4205">
        <w:rPr>
          <w:b/>
          <w:bCs/>
          <w:lang w:val="en-US" w:eastAsia="en-US"/>
        </w:rPr>
        <w:t>3</w:t>
      </w:r>
      <w:r>
        <w:rPr>
          <w:b/>
          <w:bCs/>
          <w:lang w:val="en-US" w:eastAsia="en-US"/>
        </w:rPr>
        <w:t>:</w:t>
      </w:r>
      <w:r w:rsidR="007C4205" w:rsidRPr="007C4205">
        <w:rPr>
          <w:b/>
          <w:bCs/>
          <w:lang w:val="en-US" w:eastAsia="en-US"/>
        </w:rPr>
        <w:t xml:space="preserve"> </w:t>
      </w:r>
      <w:r w:rsidR="007C4205" w:rsidRPr="00324198">
        <w:rPr>
          <w:b/>
          <w:bCs/>
          <w:lang w:val="en-US" w:eastAsia="en-US"/>
        </w:rPr>
        <w:t xml:space="preserve">Delay requirement for </w:t>
      </w:r>
      <w:r w:rsidR="00A77A7A">
        <w:rPr>
          <w:b/>
          <w:bCs/>
          <w:lang w:val="en-US" w:eastAsia="en-US"/>
        </w:rPr>
        <w:t xml:space="preserve">cross-carrier scheduling DCI based BWP switching </w:t>
      </w:r>
      <w:r w:rsidR="00A13014">
        <w:rPr>
          <w:b/>
          <w:bCs/>
          <w:lang w:val="en-US" w:eastAsia="en-US"/>
        </w:rPr>
        <w:t xml:space="preserve">between non-dormant BWPs </w:t>
      </w:r>
      <w:r w:rsidR="00A77A7A">
        <w:rPr>
          <w:b/>
          <w:bCs/>
          <w:lang w:val="en-US" w:eastAsia="en-US"/>
        </w:rPr>
        <w:t>on a single Cell</w:t>
      </w:r>
      <w:r w:rsidR="007C4205">
        <w:rPr>
          <w:b/>
          <w:bCs/>
          <w:lang w:val="en-US" w:eastAsia="en-US"/>
        </w:rPr>
        <w:t xml:space="preserve"> is as follow:</w:t>
      </w:r>
    </w:p>
    <w:p w14:paraId="6FC9ABBB" w14:textId="29FCDBB8" w:rsidR="00C12BBA" w:rsidRPr="005A2DF9" w:rsidRDefault="009518A0" w:rsidP="005A2DF9">
      <w:pPr>
        <w:pStyle w:val="ListParagraph"/>
        <w:numPr>
          <w:ilvl w:val="1"/>
          <w:numId w:val="9"/>
        </w:numPr>
        <w:jc w:val="both"/>
        <w:rPr>
          <w:rFonts w:ascii="Cambria Math" w:hAnsi="Cambria Math"/>
          <w:lang w:val="en-US" w:eastAsia="en-US"/>
        </w:rPr>
      </w:pPr>
      <w:r w:rsidRPr="005A2DF9">
        <w:rPr>
          <w:i/>
          <w:iCs/>
          <w:lang w:eastAsia="en-US"/>
        </w:rPr>
        <w:t>T</w:t>
      </w:r>
      <w:r w:rsidRPr="005A2DF9">
        <w:rPr>
          <w:i/>
          <w:iCs/>
          <w:vertAlign w:val="subscript"/>
          <w:lang w:eastAsia="en-US"/>
        </w:rPr>
        <w:t>BWPswitchDelay</w:t>
      </w:r>
      <w:r w:rsidRPr="00A52A0E">
        <w:rPr>
          <w:lang w:eastAsia="en-US"/>
        </w:rPr>
        <w:t xml:space="preserve"> </w:t>
      </w:r>
      <w:r>
        <w:rPr>
          <w:lang w:eastAsia="en-US"/>
        </w:rPr>
        <w:t>in</w:t>
      </w:r>
      <w:r w:rsidRPr="00A52A0E">
        <w:rPr>
          <w:lang w:eastAsia="en-US"/>
        </w:rPr>
        <w:t xml:space="preserve"> Table 8.6.2-1 </w:t>
      </w:r>
      <w:r w:rsidR="009536E8">
        <w:rPr>
          <w:lang w:eastAsia="en-US"/>
        </w:rPr>
        <w:t>plus</w:t>
      </w:r>
      <w:r>
        <w:rPr>
          <w:lang w:eastAsia="en-US"/>
        </w:rPr>
        <w:t xml:space="preserve"> </w:t>
      </w:r>
      <w:r w:rsidRPr="00A52A0E">
        <w:rPr>
          <w:lang w:eastAsia="en-US"/>
        </w:rPr>
        <w:t>[1] slot</w:t>
      </w:r>
    </w:p>
    <w:p w14:paraId="769956C9" w14:textId="6FA6904E" w:rsidR="00C82F79" w:rsidRDefault="00C12BBA" w:rsidP="00791EB9">
      <w:pPr>
        <w:numPr>
          <w:ilvl w:val="1"/>
          <w:numId w:val="8"/>
        </w:numPr>
        <w:jc w:val="both"/>
        <w:rPr>
          <w:lang w:eastAsia="en-US"/>
        </w:rPr>
      </w:pPr>
      <w:r w:rsidRPr="00791EB9">
        <w:rPr>
          <w:lang w:eastAsia="en-US"/>
        </w:rPr>
        <w:t>In case SCS differs between scheduling cell and scheduled cell, the BWP switch delay</w:t>
      </w:r>
      <w:r w:rsidR="00F6698E">
        <w:rPr>
          <w:lang w:eastAsia="en-US"/>
        </w:rPr>
        <w:t xml:space="preserve">, i.e. </w:t>
      </w:r>
      <w:r w:rsidRPr="00791EB9">
        <w:rPr>
          <w:lang w:eastAsia="en-US"/>
        </w:rPr>
        <w:t xml:space="preserve">the </w:t>
      </w:r>
      <w:r w:rsidR="00A14F87">
        <w:rPr>
          <w:lang w:eastAsia="en-US"/>
        </w:rPr>
        <w:t>increased</w:t>
      </w:r>
      <w:r w:rsidRPr="00791EB9">
        <w:rPr>
          <w:lang w:eastAsia="en-US"/>
        </w:rPr>
        <w:t xml:space="preserve"> </w:t>
      </w:r>
      <w:r w:rsidRPr="00791EB9">
        <w:rPr>
          <w:i/>
          <w:iCs/>
          <w:lang w:eastAsia="en-US"/>
        </w:rPr>
        <w:t>T</w:t>
      </w:r>
      <w:r w:rsidRPr="00791EB9">
        <w:rPr>
          <w:i/>
          <w:iCs/>
          <w:vertAlign w:val="subscript"/>
          <w:lang w:eastAsia="en-US"/>
        </w:rPr>
        <w:t>BWPswitchDelay</w:t>
      </w:r>
      <w:r w:rsidRPr="00791EB9">
        <w:rPr>
          <w:lang w:eastAsia="en-US"/>
        </w:rPr>
        <w:t xml:space="preserve"> </w:t>
      </w:r>
      <w:r w:rsidR="00A14F87">
        <w:rPr>
          <w:lang w:eastAsia="en-US"/>
        </w:rPr>
        <w:t xml:space="preserve">by [1] slot, </w:t>
      </w:r>
      <w:r w:rsidRPr="00791EB9">
        <w:rPr>
          <w:lang w:eastAsia="en-US"/>
        </w:rPr>
        <w:t>is determined by the smallest one, i.e. min</w:t>
      </w:r>
      <w:r w:rsidR="00A14F87">
        <w:rPr>
          <w:lang w:eastAsia="en-US"/>
        </w:rPr>
        <w:t xml:space="preserve">imum of </w:t>
      </w:r>
      <w:r w:rsidR="00DF6639">
        <w:rPr>
          <w:lang w:eastAsia="en-US"/>
        </w:rPr>
        <w:t>{</w:t>
      </w:r>
      <w:r w:rsidR="004C198D">
        <w:rPr>
          <w:lang w:eastAsia="en-US"/>
        </w:rPr>
        <w:t xml:space="preserve">BWP </w:t>
      </w:r>
      <w:r w:rsidR="004C198D" w:rsidRPr="00791EB9">
        <w:rPr>
          <w:lang w:eastAsia="en-US"/>
        </w:rPr>
        <w:t xml:space="preserve">SCS </w:t>
      </w:r>
      <w:r w:rsidR="004C198D">
        <w:rPr>
          <w:lang w:eastAsia="en-US"/>
        </w:rPr>
        <w:t xml:space="preserve">of </w:t>
      </w:r>
      <w:r w:rsidRPr="00791EB9">
        <w:rPr>
          <w:lang w:eastAsia="en-US"/>
        </w:rPr>
        <w:t xml:space="preserve">the scheduling cell, </w:t>
      </w:r>
      <w:r w:rsidR="00C82F79">
        <w:rPr>
          <w:lang w:eastAsia="en-US"/>
        </w:rPr>
        <w:t xml:space="preserve">SCS </w:t>
      </w:r>
      <w:r w:rsidR="00157E80">
        <w:rPr>
          <w:lang w:eastAsia="en-US"/>
        </w:rPr>
        <w:t xml:space="preserve">of active </w:t>
      </w:r>
      <w:r w:rsidR="00C0350B">
        <w:rPr>
          <w:lang w:eastAsia="en-US"/>
        </w:rPr>
        <w:t xml:space="preserve">BWP </w:t>
      </w:r>
      <w:r w:rsidR="00157E80">
        <w:rPr>
          <w:lang w:eastAsia="en-US"/>
        </w:rPr>
        <w:t xml:space="preserve">immediately </w:t>
      </w:r>
      <w:r w:rsidR="00C0350B">
        <w:rPr>
          <w:lang w:eastAsia="en-US"/>
        </w:rPr>
        <w:t>before the BWP switching</w:t>
      </w:r>
      <w:r w:rsidR="00157E80">
        <w:rPr>
          <w:lang w:eastAsia="en-US"/>
        </w:rPr>
        <w:t xml:space="preserve"> on the scheduled cell</w:t>
      </w:r>
      <w:r w:rsidR="00C0350B">
        <w:rPr>
          <w:lang w:eastAsia="en-US"/>
        </w:rPr>
        <w:t xml:space="preserve">, </w:t>
      </w:r>
      <w:r w:rsidR="00157E80">
        <w:rPr>
          <w:lang w:eastAsia="en-US"/>
        </w:rPr>
        <w:t>SCS of active BWP immediately after the BWP switching on the scheduled cell}</w:t>
      </w:r>
    </w:p>
    <w:p w14:paraId="1902C017" w14:textId="6EE653BE" w:rsidR="00C12BBA" w:rsidRDefault="00C12BBA" w:rsidP="003A130A">
      <w:pPr>
        <w:jc w:val="both"/>
        <w:rPr>
          <w:lang w:val="en-US"/>
        </w:rPr>
      </w:pPr>
    </w:p>
    <w:p w14:paraId="15279F1B" w14:textId="06E10E80" w:rsidR="003A130A" w:rsidRDefault="005B42C6" w:rsidP="003A130A">
      <w:pPr>
        <w:jc w:val="both"/>
        <w:rPr>
          <w:lang w:val="en-US"/>
        </w:rPr>
      </w:pPr>
      <w:r>
        <w:rPr>
          <w:lang w:val="en-US"/>
        </w:rPr>
        <w:t>A latency requirement for s</w:t>
      </w:r>
      <w:r w:rsidR="00402BEB">
        <w:rPr>
          <w:lang w:val="en-US"/>
        </w:rPr>
        <w:t>imul</w:t>
      </w:r>
      <w:r>
        <w:rPr>
          <w:lang w:val="en-US"/>
        </w:rPr>
        <w:t xml:space="preserve">taneous BWP switching on multiple cells can be </w:t>
      </w:r>
      <w:r w:rsidR="003C3FA8">
        <w:rPr>
          <w:lang w:val="en-US"/>
        </w:rPr>
        <w:t xml:space="preserve">defined by updating the definition of </w:t>
      </w:r>
      <m:oMath>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cs="Arial"/>
              </w:rPr>
              <m:t>BWPSwitchDelay</m:t>
            </m:r>
          </m:sub>
        </m:sSub>
      </m:oMath>
      <w:r w:rsidR="003C3FA8">
        <w:rPr>
          <w:lang w:val="en-US" w:eastAsia="en-US"/>
        </w:rPr>
        <w:t xml:space="preserve"> in such a way that it represents </w:t>
      </w:r>
      <w:r w:rsidR="003C3FA8" w:rsidRPr="003C3FA8">
        <w:rPr>
          <w:lang w:val="en-US"/>
        </w:rPr>
        <w:t>the longest BWP switching latency for a single cell</w:t>
      </w:r>
      <w:r w:rsidR="00432E9E">
        <w:rPr>
          <w:lang w:val="en-US"/>
        </w:rPr>
        <w:t xml:space="preserve"> </w:t>
      </w:r>
      <w:r w:rsidR="00F216E5">
        <w:rPr>
          <w:lang w:val="en-US"/>
        </w:rPr>
        <w:t>that would have taken</w:t>
      </w:r>
      <w:r w:rsidR="00577621">
        <w:rPr>
          <w:lang w:val="en-US"/>
        </w:rPr>
        <w:t xml:space="preserve"> if </w:t>
      </w:r>
      <w:r w:rsidR="00A377D3">
        <w:rPr>
          <w:lang w:val="en-US"/>
        </w:rPr>
        <w:t xml:space="preserve">a </w:t>
      </w:r>
      <w:r w:rsidR="00C101CD">
        <w:rPr>
          <w:lang w:val="en-US"/>
        </w:rPr>
        <w:t xml:space="preserve">self- or cross-carrier scheduling DCI had triggered </w:t>
      </w:r>
      <w:r w:rsidR="00577621">
        <w:rPr>
          <w:lang w:val="en-US"/>
        </w:rPr>
        <w:t xml:space="preserve">one BWP switching </w:t>
      </w:r>
      <w:r w:rsidR="00F216E5">
        <w:rPr>
          <w:lang w:val="en-US"/>
        </w:rPr>
        <w:t>at a time</w:t>
      </w:r>
      <w:r w:rsidR="00C101CD">
        <w:rPr>
          <w:lang w:val="en-US"/>
        </w:rPr>
        <w:t>.</w:t>
      </w:r>
    </w:p>
    <w:p w14:paraId="5B14BF4B" w14:textId="77777777" w:rsidR="00122A4E" w:rsidRPr="005A2DF9" w:rsidRDefault="00122A4E" w:rsidP="00122A4E">
      <w:pPr>
        <w:ind w:left="1080" w:hanging="1080"/>
        <w:jc w:val="both"/>
        <w:rPr>
          <w:b/>
          <w:bCs/>
          <w:lang w:val="en-US" w:eastAsia="en-US"/>
        </w:rPr>
      </w:pPr>
      <w:r w:rsidRPr="00E11CEF">
        <w:rPr>
          <w:b/>
          <w:bCs/>
          <w:lang w:val="en-US" w:eastAsia="en-US"/>
        </w:rPr>
        <w:t xml:space="preserve">Proposal </w:t>
      </w:r>
      <w:r>
        <w:rPr>
          <w:b/>
          <w:bCs/>
          <w:lang w:val="en-US" w:eastAsia="en-US"/>
        </w:rPr>
        <w:t xml:space="preserve">4: </w:t>
      </w:r>
      <w:r w:rsidRPr="00324198">
        <w:rPr>
          <w:b/>
          <w:bCs/>
          <w:lang w:val="en-US" w:eastAsia="en-US"/>
        </w:rPr>
        <w:t xml:space="preserve">Delay requirement for </w:t>
      </w:r>
      <w:r>
        <w:rPr>
          <w:b/>
          <w:bCs/>
          <w:lang w:val="en-US" w:eastAsia="en-US"/>
        </w:rPr>
        <w:t>cross-carrier scheduling DCI based simultaneous BWP switching between non-dormant BWPs on multi-Cells is as follow:</w:t>
      </w:r>
    </w:p>
    <w:p w14:paraId="45FB9728" w14:textId="77777777" w:rsidR="00122A4E" w:rsidRPr="00463C01" w:rsidRDefault="00AF2D08" w:rsidP="00122A4E">
      <w:pPr>
        <w:pStyle w:val="ListParagraph"/>
        <w:numPr>
          <w:ilvl w:val="1"/>
          <w:numId w:val="9"/>
        </w:numPr>
        <w:jc w:val="both"/>
        <w:rPr>
          <w:lang w:val="en-US" w:eastAsia="en-US"/>
        </w:rPr>
      </w:pPr>
      <m:oMath>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lang w:val="en-US" w:eastAsia="en-US"/>
              </w:rPr>
              <m:t>MultipleBWPSwitchDelay</m:t>
            </m:r>
          </m:sub>
        </m:sSub>
        <m:r>
          <m:rPr>
            <m:sty m:val="p"/>
          </m:rPr>
          <w:rPr>
            <w:rFonts w:ascii="Cambria Math" w:hAnsi="Cambria Math"/>
            <w:lang w:val="en-US" w:eastAsia="en-US"/>
          </w:rPr>
          <m:t>=</m:t>
        </m:r>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cs="Arial"/>
              </w:rPr>
              <m:t>BWPSwitchDelay</m:t>
            </m:r>
          </m:sub>
        </m:sSub>
        <m:r>
          <m:rPr>
            <m:sty m:val="p"/>
          </m:rPr>
          <w:rPr>
            <w:rFonts w:ascii="Cambria Math" w:hAnsi="Cambria Math"/>
            <w:lang w:val="en-US" w:eastAsia="en-US"/>
          </w:rPr>
          <m:t>+</m:t>
        </m:r>
        <m:r>
          <w:rPr>
            <w:rFonts w:ascii="Cambria Math" w:hAnsi="Cambria Math"/>
            <w:lang w:val="en-US" w:eastAsia="en-US"/>
          </w:rPr>
          <m:t>D</m:t>
        </m:r>
        <m:r>
          <m:rPr>
            <m:sty m:val="p"/>
          </m:rPr>
          <w:rPr>
            <w:rFonts w:ascii="Cambria Math" w:hAnsi="Cambria Math"/>
            <w:lang w:val="en-US" w:eastAsia="en-US"/>
          </w:rPr>
          <m:t>*(</m:t>
        </m:r>
        <m:r>
          <w:rPr>
            <w:rFonts w:ascii="Cambria Math" w:hAnsi="Cambria Math"/>
            <w:lang w:val="en-US" w:eastAsia="en-US"/>
          </w:rPr>
          <m:t>N</m:t>
        </m:r>
        <m:r>
          <m:rPr>
            <m:sty m:val="p"/>
          </m:rPr>
          <w:rPr>
            <w:rFonts w:ascii="Cambria Math" w:hAnsi="Cambria Math"/>
            <w:lang w:val="en-US" w:eastAsia="en-US"/>
          </w:rPr>
          <m:t>-1)</m:t>
        </m:r>
      </m:oMath>
      <w:r w:rsidR="00122A4E">
        <w:rPr>
          <w:lang w:val="en-US" w:eastAsia="en-US"/>
        </w:rPr>
        <w:t xml:space="preserve"> where</w:t>
      </w:r>
    </w:p>
    <w:p w14:paraId="5FE2BD7C" w14:textId="77777777" w:rsidR="00122A4E" w:rsidRPr="00463C01" w:rsidRDefault="00122A4E" w:rsidP="00122A4E">
      <w:pPr>
        <w:numPr>
          <w:ilvl w:val="1"/>
          <w:numId w:val="8"/>
        </w:numPr>
        <w:jc w:val="both"/>
        <w:rPr>
          <w:lang w:eastAsia="en-US"/>
        </w:rPr>
      </w:pPr>
      <w:r w:rsidRPr="00666616">
        <w:rPr>
          <w:i/>
          <w:iCs/>
          <w:lang w:eastAsia="en-US"/>
        </w:rPr>
        <w:t>N</w:t>
      </w:r>
      <w:r>
        <w:rPr>
          <w:lang w:eastAsia="en-US"/>
        </w:rPr>
        <w:t xml:space="preserve"> and </w:t>
      </w:r>
      <w:r w:rsidRPr="00666616">
        <w:rPr>
          <w:i/>
          <w:iCs/>
          <w:lang w:eastAsia="en-US"/>
        </w:rPr>
        <w:t>D</w:t>
      </w:r>
      <w:r>
        <w:rPr>
          <w:lang w:eastAsia="en-US"/>
        </w:rPr>
        <w:t>: the same definition as those defined for simultaneous BWP switching on multiple cells.</w:t>
      </w:r>
    </w:p>
    <w:p w14:paraId="188C23BA" w14:textId="77777777" w:rsidR="00122A4E" w:rsidRPr="00666616" w:rsidRDefault="00AF2D08" w:rsidP="00122A4E">
      <w:pPr>
        <w:pStyle w:val="ListParagraph"/>
        <w:numPr>
          <w:ilvl w:val="1"/>
          <w:numId w:val="8"/>
        </w:numPr>
        <w:rPr>
          <w:iCs/>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BWPSwitchDelay</m:t>
            </m:r>
          </m:sub>
        </m:sSub>
      </m:oMath>
      <w:r w:rsidR="00122A4E" w:rsidRPr="00666616">
        <w:rPr>
          <w:iCs/>
        </w:rPr>
        <w:t xml:space="preserve">: the longest non-dormant BWP switching delay </w:t>
      </w:r>
      <w:r w:rsidR="00122A4E">
        <w:rPr>
          <w:iCs/>
        </w:rPr>
        <w:t xml:space="preserve">per cell </w:t>
      </w:r>
      <w:r w:rsidR="00122A4E" w:rsidRPr="00666616">
        <w:rPr>
          <w:iCs/>
        </w:rPr>
        <w:t xml:space="preserve">that would have taken if each BWP switching had been triggered by a self- or cross-carrier scheduling DCI non-simultaneously plus additional </w:t>
      </w:r>
      <w:r w:rsidR="00122A4E">
        <w:rPr>
          <w:iCs/>
        </w:rPr>
        <w:t>[1]</w:t>
      </w:r>
      <w:r w:rsidR="00122A4E" w:rsidRPr="00666616">
        <w:rPr>
          <w:iCs/>
        </w:rPr>
        <w:t xml:space="preserve"> slot with respect to the smallest SCS between all involved BWPs</w:t>
      </w:r>
    </w:p>
    <w:p w14:paraId="341E9DD8" w14:textId="68E55FE1" w:rsidR="009E54DA" w:rsidRPr="001E4305" w:rsidRDefault="00527894" w:rsidP="00240F55">
      <w:pPr>
        <w:pStyle w:val="Heading1"/>
        <w:ind w:left="0" w:firstLine="0"/>
      </w:pPr>
      <w:r>
        <w:t>3.</w:t>
      </w:r>
      <w:r>
        <w:tab/>
      </w:r>
      <w:r w:rsidR="009E54DA">
        <w:t>Conclusion</w:t>
      </w:r>
    </w:p>
    <w:p w14:paraId="5BB9AC36" w14:textId="1B5CFC45" w:rsidR="000E7E69" w:rsidRDefault="00590802" w:rsidP="004D17AA">
      <w:r>
        <w:rPr>
          <w:lang w:eastAsia="en-US"/>
        </w:rPr>
        <w:t xml:space="preserve">We </w:t>
      </w:r>
      <w:r w:rsidR="00770C93">
        <w:rPr>
          <w:lang w:eastAsia="en-US"/>
        </w:rPr>
        <w:t xml:space="preserve">presented our views and proposals </w:t>
      </w:r>
      <w:r w:rsidR="001C5501">
        <w:rPr>
          <w:lang w:eastAsia="en-US"/>
        </w:rPr>
        <w:t xml:space="preserve">about dormant BWP switching requirements </w:t>
      </w:r>
      <w:r w:rsidR="00395840">
        <w:rPr>
          <w:lang w:eastAsia="en-US"/>
        </w:rPr>
        <w:t xml:space="preserve">in terms of latency and interruption ratio </w:t>
      </w:r>
      <w:r w:rsidR="004563EB">
        <w:rPr>
          <w:lang w:eastAsia="en-US"/>
        </w:rPr>
        <w:t xml:space="preserve">and </w:t>
      </w:r>
      <w:r w:rsidR="00395840">
        <w:rPr>
          <w:rFonts w:hint="eastAsia"/>
        </w:rPr>
        <w:t>c</w:t>
      </w:r>
      <w:r w:rsidR="00395840">
        <w:t>ross-carrier scheduling DCI based BWP switching requirements in terms of latency.</w:t>
      </w:r>
    </w:p>
    <w:p w14:paraId="21A10306" w14:textId="77777777" w:rsidR="004563EB" w:rsidRDefault="004563EB" w:rsidP="004563EB">
      <w:pPr>
        <w:jc w:val="both"/>
        <w:rPr>
          <w:b/>
          <w:bCs/>
          <w:u w:val="single"/>
          <w:lang w:eastAsia="en-US"/>
        </w:rPr>
      </w:pPr>
      <w:r w:rsidRPr="00504E96">
        <w:rPr>
          <w:b/>
          <w:bCs/>
          <w:u w:val="single"/>
          <w:lang w:eastAsia="en-US"/>
        </w:rPr>
        <w:t>Interruption due to measurements on dormant SCell</w:t>
      </w:r>
    </w:p>
    <w:p w14:paraId="2E9DFFB6" w14:textId="77777777" w:rsidR="0030252A" w:rsidRDefault="0030252A" w:rsidP="0030252A">
      <w:pPr>
        <w:ind w:left="1080" w:hanging="1080"/>
        <w:jc w:val="both"/>
        <w:rPr>
          <w:lang w:eastAsia="en-US"/>
        </w:rPr>
      </w:pPr>
      <w:r w:rsidRPr="00E11CEF">
        <w:rPr>
          <w:b/>
          <w:bCs/>
          <w:lang w:val="en-US" w:eastAsia="en-US"/>
        </w:rPr>
        <w:t xml:space="preserve">Proposal </w:t>
      </w:r>
      <w:r>
        <w:rPr>
          <w:b/>
          <w:bCs/>
          <w:lang w:val="en-US" w:eastAsia="en-US"/>
        </w:rPr>
        <w:t>1: RAN4 to revisit the agreement made in RAN4#96-e meeting about “Interruption requirement due to SSB-based measurements and/or CSI-RE reception”, and refine it as follow:</w:t>
      </w:r>
    </w:p>
    <w:p w14:paraId="7E67A6EE" w14:textId="77777777" w:rsidR="0030252A" w:rsidRDefault="0030252A" w:rsidP="0030252A">
      <w:pPr>
        <w:pStyle w:val="ListParagraph"/>
        <w:numPr>
          <w:ilvl w:val="1"/>
          <w:numId w:val="9"/>
        </w:numPr>
        <w:jc w:val="both"/>
        <w:rPr>
          <w:lang w:val="en-US" w:eastAsia="en-US"/>
        </w:rPr>
      </w:pPr>
      <w:r w:rsidRPr="00720555">
        <w:rPr>
          <w:lang w:val="en-US" w:eastAsia="en-US"/>
        </w:rPr>
        <w:t>For Interruptions due to SSB-based measurements and/or CSI-RS reception:</w:t>
      </w:r>
    </w:p>
    <w:p w14:paraId="697BF30B" w14:textId="77777777" w:rsidR="0030252A" w:rsidRPr="004D0DED" w:rsidRDefault="0030252A" w:rsidP="0030252A">
      <w:pPr>
        <w:numPr>
          <w:ilvl w:val="1"/>
          <w:numId w:val="8"/>
        </w:numPr>
        <w:jc w:val="both"/>
        <w:rPr>
          <w:lang w:val="en-US" w:eastAsia="en-US"/>
        </w:rPr>
      </w:pPr>
      <w:r w:rsidRPr="00720555">
        <w:rPr>
          <w:lang w:eastAsia="en-US"/>
        </w:rPr>
        <w:t>The total rate of ACK/NACK feedback loss on non-dormant serving cell</w:t>
      </w:r>
      <w:r>
        <w:rPr>
          <w:lang w:eastAsia="en-US"/>
        </w:rPr>
        <w:t>s</w:t>
      </w:r>
      <w:r w:rsidRPr="00720555">
        <w:rPr>
          <w:lang w:eastAsia="en-US"/>
        </w:rPr>
        <w:t xml:space="preserve"> resulting from CQI measurements and RRM measurements on dormant SCells, shall not exceed </w:t>
      </w:r>
      <w:r>
        <w:rPr>
          <w:lang w:eastAsia="en-US"/>
        </w:rPr>
        <w:t>X</w:t>
      </w:r>
      <w:r w:rsidRPr="00720555">
        <w:rPr>
          <w:lang w:eastAsia="en-US"/>
        </w:rPr>
        <w:t>%.</w:t>
      </w:r>
    </w:p>
    <w:p w14:paraId="5327CD21" w14:textId="77777777" w:rsidR="0030252A" w:rsidRDefault="0030252A" w:rsidP="0030252A">
      <w:pPr>
        <w:numPr>
          <w:ilvl w:val="2"/>
          <w:numId w:val="8"/>
        </w:numPr>
        <w:jc w:val="both"/>
        <w:rPr>
          <w:lang w:val="en-US" w:eastAsia="en-US"/>
        </w:rPr>
      </w:pPr>
      <w:r>
        <w:rPr>
          <w:lang w:val="en-US" w:eastAsia="en-US"/>
        </w:rPr>
        <w:t>X=0.5 for non-dormant serving cell of which CC is not a part of contiguous CA with the dormant SCell</w:t>
      </w:r>
    </w:p>
    <w:p w14:paraId="38F5468D" w14:textId="77777777" w:rsidR="0030252A" w:rsidRPr="006600BD" w:rsidRDefault="0030252A" w:rsidP="0030252A">
      <w:pPr>
        <w:numPr>
          <w:ilvl w:val="2"/>
          <w:numId w:val="8"/>
        </w:numPr>
        <w:jc w:val="both"/>
        <w:rPr>
          <w:lang w:val="en-US" w:eastAsia="en-US"/>
        </w:rPr>
      </w:pPr>
      <w:r w:rsidRPr="006600BD">
        <w:rPr>
          <w:lang w:val="en-US" w:eastAsia="en-US"/>
        </w:rPr>
        <w:t xml:space="preserve">X=2 for non-dormant serving cell </w:t>
      </w:r>
      <w:r>
        <w:rPr>
          <w:lang w:val="en-US" w:eastAsia="en-US"/>
        </w:rPr>
        <w:t>of which CC is a part of contiguous CA with the dormant SCells or of which CC is not in the same band as the dormant SCell</w:t>
      </w:r>
    </w:p>
    <w:p w14:paraId="7532A828" w14:textId="77777777" w:rsidR="004563EB" w:rsidRDefault="004563EB" w:rsidP="004563EB">
      <w:pPr>
        <w:jc w:val="both"/>
        <w:rPr>
          <w:b/>
          <w:bCs/>
          <w:u w:val="single"/>
          <w:lang w:eastAsia="en-US"/>
        </w:rPr>
      </w:pPr>
      <w:r>
        <w:rPr>
          <w:b/>
          <w:bCs/>
          <w:u w:val="single"/>
          <w:lang w:eastAsia="en-US"/>
        </w:rPr>
        <w:t>D</w:t>
      </w:r>
      <w:r w:rsidRPr="004203C3">
        <w:rPr>
          <w:b/>
          <w:bCs/>
          <w:u w:val="single"/>
          <w:lang w:eastAsia="en-US"/>
        </w:rPr>
        <w:t xml:space="preserve">elay </w:t>
      </w:r>
      <w:r>
        <w:rPr>
          <w:b/>
          <w:bCs/>
          <w:u w:val="single"/>
          <w:lang w:eastAsia="en-US"/>
        </w:rPr>
        <w:t xml:space="preserve">requirement for switching of multiple SCells between </w:t>
      </w:r>
      <w:r w:rsidRPr="004203C3">
        <w:rPr>
          <w:b/>
          <w:bCs/>
          <w:u w:val="single"/>
          <w:lang w:eastAsia="en-US"/>
        </w:rPr>
        <w:t>dormancy</w:t>
      </w:r>
      <w:r>
        <w:rPr>
          <w:b/>
          <w:bCs/>
          <w:u w:val="single"/>
          <w:lang w:eastAsia="en-US"/>
        </w:rPr>
        <w:t xml:space="preserve"> and non-dormancy</w:t>
      </w:r>
    </w:p>
    <w:p w14:paraId="1F345706" w14:textId="77777777" w:rsidR="00D16A87" w:rsidRPr="005A2DF9" w:rsidRDefault="00D16A87" w:rsidP="00D16A87">
      <w:pPr>
        <w:ind w:left="1080" w:hanging="1080"/>
        <w:jc w:val="both"/>
        <w:rPr>
          <w:b/>
          <w:bCs/>
          <w:lang w:val="en-US" w:eastAsia="en-US"/>
        </w:rPr>
      </w:pPr>
      <w:r w:rsidRPr="00E11CEF">
        <w:rPr>
          <w:b/>
          <w:bCs/>
          <w:lang w:val="en-US" w:eastAsia="en-US"/>
        </w:rPr>
        <w:t xml:space="preserve">Proposal </w:t>
      </w:r>
      <w:r>
        <w:rPr>
          <w:b/>
          <w:bCs/>
          <w:lang w:val="en-US" w:eastAsia="en-US"/>
        </w:rPr>
        <w:t xml:space="preserve">2: </w:t>
      </w:r>
      <w:r w:rsidRPr="00324198">
        <w:rPr>
          <w:b/>
          <w:bCs/>
          <w:lang w:val="en-US" w:eastAsia="en-US"/>
        </w:rPr>
        <w:t>Delay requirement for switching of multiple SCells between dormancy and non-dormancy</w:t>
      </w:r>
      <w:r>
        <w:rPr>
          <w:b/>
          <w:bCs/>
          <w:lang w:val="en-US" w:eastAsia="en-US"/>
        </w:rPr>
        <w:t xml:space="preserve"> is as follow:</w:t>
      </w:r>
    </w:p>
    <w:p w14:paraId="35FB4032" w14:textId="77777777" w:rsidR="00D16A87" w:rsidRPr="00463C01" w:rsidRDefault="00AF2D08" w:rsidP="00D16A87">
      <w:pPr>
        <w:pStyle w:val="ListParagraph"/>
        <w:numPr>
          <w:ilvl w:val="1"/>
          <w:numId w:val="9"/>
        </w:numPr>
        <w:jc w:val="both"/>
        <w:rPr>
          <w:lang w:val="en-US" w:eastAsia="en-US"/>
        </w:rPr>
      </w:pPr>
      <m:oMath>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lang w:val="en-US" w:eastAsia="en-US"/>
              </w:rPr>
              <m:t>MultipleDormantBWPSwitchDelay</m:t>
            </m:r>
          </m:sub>
        </m:sSub>
        <m:r>
          <m:rPr>
            <m:sty m:val="p"/>
          </m:rPr>
          <w:rPr>
            <w:rFonts w:ascii="Cambria Math" w:hAnsi="Cambria Math"/>
            <w:lang w:val="en-US" w:eastAsia="en-US"/>
          </w:rPr>
          <m:t>=</m:t>
        </m:r>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lang w:val="en-US" w:eastAsia="en-US"/>
              </w:rPr>
              <m:t>DormantBWPSwitchDelay</m:t>
            </m:r>
          </m:sub>
        </m:sSub>
        <m:r>
          <m:rPr>
            <m:sty m:val="p"/>
          </m:rPr>
          <w:rPr>
            <w:rFonts w:ascii="Cambria Math" w:hAnsi="Cambria Math"/>
            <w:lang w:val="en-US" w:eastAsia="en-US"/>
          </w:rPr>
          <m:t>+</m:t>
        </m:r>
        <m:r>
          <w:rPr>
            <w:rFonts w:ascii="Cambria Math" w:hAnsi="Cambria Math"/>
            <w:lang w:val="en-US" w:eastAsia="en-US"/>
          </w:rPr>
          <m:t>D</m:t>
        </m:r>
        <m:r>
          <m:rPr>
            <m:sty m:val="p"/>
          </m:rPr>
          <w:rPr>
            <w:rFonts w:ascii="Cambria Math" w:hAnsi="Cambria Math"/>
            <w:lang w:val="en-US" w:eastAsia="en-US"/>
          </w:rPr>
          <m:t>'*(</m:t>
        </m:r>
        <m:r>
          <w:rPr>
            <w:rFonts w:ascii="Cambria Math" w:hAnsi="Cambria Math"/>
            <w:lang w:val="en-US" w:eastAsia="en-US"/>
          </w:rPr>
          <m:t>N</m:t>
        </m:r>
        <m:r>
          <m:rPr>
            <m:sty m:val="p"/>
          </m:rPr>
          <w:rPr>
            <w:rFonts w:ascii="Cambria Math" w:hAnsi="Cambria Math"/>
            <w:lang w:val="en-US" w:eastAsia="en-US"/>
          </w:rPr>
          <m:t>-1)</m:t>
        </m:r>
      </m:oMath>
      <w:r w:rsidR="00D16A87">
        <w:rPr>
          <w:lang w:val="en-US" w:eastAsia="en-US"/>
        </w:rPr>
        <w:t xml:space="preserve"> where</w:t>
      </w:r>
    </w:p>
    <w:p w14:paraId="02DA8ECA" w14:textId="77777777" w:rsidR="00D16A87" w:rsidRPr="00463C01" w:rsidRDefault="00D16A87" w:rsidP="00D16A87">
      <w:pPr>
        <w:numPr>
          <w:ilvl w:val="1"/>
          <w:numId w:val="8"/>
        </w:numPr>
        <w:jc w:val="both"/>
        <w:rPr>
          <w:lang w:eastAsia="en-US"/>
        </w:rPr>
      </w:pPr>
      <w:r w:rsidRPr="00666616">
        <w:rPr>
          <w:i/>
          <w:iCs/>
          <w:lang w:eastAsia="en-US"/>
        </w:rPr>
        <w:t>N</w:t>
      </w:r>
      <w:r>
        <w:rPr>
          <w:lang w:eastAsia="en-US"/>
        </w:rPr>
        <w:t xml:space="preserve">: </w:t>
      </w:r>
      <w:r w:rsidRPr="00FB00F5">
        <w:rPr>
          <w:lang w:eastAsia="en-US"/>
        </w:rPr>
        <w:t xml:space="preserve">For UE which is capable of per-FR gap, and no BWP switch involves SCS change, </w:t>
      </w:r>
      <w:r w:rsidRPr="00666616">
        <w:rPr>
          <w:i/>
          <w:iCs/>
          <w:lang w:eastAsia="en-US"/>
        </w:rPr>
        <w:t>N</w:t>
      </w:r>
      <w:r w:rsidRPr="00FB00F5">
        <w:rPr>
          <w:lang w:eastAsia="en-US"/>
        </w:rPr>
        <w:t xml:space="preserve"> is the number of simultaneous dormant BWP switching on </w:t>
      </w:r>
      <w:r>
        <w:rPr>
          <w:lang w:eastAsia="en-US"/>
        </w:rPr>
        <w:t>S</w:t>
      </w:r>
      <w:r w:rsidRPr="00FB00F5">
        <w:rPr>
          <w:lang w:eastAsia="en-US"/>
        </w:rPr>
        <w:t xml:space="preserve">CCs within the same frequency range; For UE which is not capable of per-FR gap, or the BWP switches on multiple </w:t>
      </w:r>
      <w:r>
        <w:rPr>
          <w:lang w:eastAsia="en-US"/>
        </w:rPr>
        <w:t>S</w:t>
      </w:r>
      <w:r w:rsidRPr="00FB00F5">
        <w:rPr>
          <w:lang w:eastAsia="en-US"/>
        </w:rPr>
        <w:t xml:space="preserve">CCs involves SCS changing, </w:t>
      </w:r>
      <w:r w:rsidRPr="00666616">
        <w:rPr>
          <w:i/>
          <w:iCs/>
          <w:lang w:eastAsia="en-US"/>
        </w:rPr>
        <w:t>N</w:t>
      </w:r>
      <w:r w:rsidRPr="00FB00F5">
        <w:rPr>
          <w:lang w:eastAsia="en-US"/>
        </w:rPr>
        <w:t xml:space="preserve"> is the number of simultaneous dormant BWP switching on both FR</w:t>
      </w:r>
      <w:r>
        <w:rPr>
          <w:lang w:eastAsia="en-US"/>
        </w:rPr>
        <w:t>s</w:t>
      </w:r>
      <w:r w:rsidRPr="00FB00F5">
        <w:rPr>
          <w:lang w:eastAsia="en-US"/>
        </w:rPr>
        <w:t>.</w:t>
      </w:r>
    </w:p>
    <w:p w14:paraId="15A49FF2" w14:textId="77777777" w:rsidR="00D16A87" w:rsidRPr="00BB1DC2" w:rsidRDefault="00AF2D08" w:rsidP="00D16A87">
      <w:pPr>
        <w:numPr>
          <w:ilvl w:val="1"/>
          <w:numId w:val="8"/>
        </w:numPr>
        <w:jc w:val="both"/>
        <w:rPr>
          <w:lang w:eastAsia="en-US"/>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DormantBWPSwitchDelay</m:t>
            </m:r>
          </m:sub>
        </m:sSub>
      </m:oMath>
      <w:r w:rsidR="00D16A87">
        <w:rPr>
          <w:iCs/>
        </w:rPr>
        <w:t xml:space="preserve">: </w:t>
      </w:r>
      <w:r w:rsidR="00D16A87" w:rsidRPr="004644F2">
        <w:rPr>
          <w:iCs/>
        </w:rPr>
        <w:t xml:space="preserve">the longest dormant BWP switching delay </w:t>
      </w:r>
      <w:r w:rsidR="00D16A87">
        <w:rPr>
          <w:iCs/>
        </w:rPr>
        <w:t xml:space="preserve">per SCell </w:t>
      </w:r>
      <w:r w:rsidR="00D16A87" w:rsidRPr="004644F2">
        <w:rPr>
          <w:iCs/>
        </w:rPr>
        <w:t>that would have taken if each BWP switching had been triggered by SpCell DCI individually and non-simultaneously</w:t>
      </w:r>
    </w:p>
    <w:p w14:paraId="6798C21C" w14:textId="77777777" w:rsidR="00D16A87" w:rsidRPr="00463C01" w:rsidRDefault="00D16A87" w:rsidP="00D16A87">
      <w:pPr>
        <w:numPr>
          <w:ilvl w:val="1"/>
          <w:numId w:val="8"/>
        </w:numPr>
        <w:jc w:val="both"/>
        <w:rPr>
          <w:lang w:eastAsia="en-US"/>
        </w:rPr>
      </w:pPr>
      <m:oMath>
        <m:r>
          <w:rPr>
            <w:rFonts w:ascii="Cambria Math" w:hAnsi="Cambria Math" w:cs="Arial"/>
            <w:lang w:val="x-none"/>
          </w:rPr>
          <m:t>D'</m:t>
        </m:r>
      </m:oMath>
      <w:r w:rsidRPr="00B36DB0">
        <w:rPr>
          <w:lang w:eastAsia="en-US"/>
        </w:rPr>
        <w:t xml:space="preserve"> is based on </w:t>
      </w:r>
      <w:r w:rsidRPr="00DB45FD">
        <w:rPr>
          <w:i/>
          <w:iCs/>
          <w:lang w:eastAsia="en-US"/>
        </w:rPr>
        <w:t>D</w:t>
      </w:r>
      <w:r w:rsidRPr="00B36DB0">
        <w:rPr>
          <w:lang w:eastAsia="en-US"/>
        </w:rPr>
        <w:t xml:space="preserve"> of simultaneous BWP switching and has </w:t>
      </w:r>
      <w:r>
        <w:rPr>
          <w:lang w:eastAsia="en-US"/>
        </w:rPr>
        <w:t xml:space="preserve">a </w:t>
      </w:r>
      <w:r w:rsidRPr="00B36DB0">
        <w:rPr>
          <w:lang w:eastAsia="en-US"/>
        </w:rPr>
        <w:t>separate capability</w:t>
      </w:r>
      <w:r>
        <w:rPr>
          <w:lang w:eastAsia="en-US"/>
        </w:rPr>
        <w:t xml:space="preserve"> as Table 1, i.e. </w:t>
      </w:r>
      <w:r w:rsidRPr="00B36DB0">
        <w:rPr>
          <w:lang w:eastAsia="en-US"/>
        </w:rPr>
        <w:t xml:space="preserve">UE can support different </w:t>
      </w:r>
      <m:oMath>
        <m:r>
          <w:rPr>
            <w:rFonts w:ascii="Cambria Math" w:hAnsi="Cambria Math" w:cs="Arial"/>
            <w:lang w:val="x-none"/>
          </w:rPr>
          <m:t>D'</m:t>
        </m:r>
      </m:oMath>
      <w:r w:rsidRPr="00B36DB0">
        <w:rPr>
          <w:lang w:eastAsia="en-US"/>
        </w:rPr>
        <w:t xml:space="preserve"> from </w:t>
      </w:r>
      <w:r w:rsidRPr="00DB45FD">
        <w:rPr>
          <w:i/>
          <w:iCs/>
          <w:lang w:eastAsia="en-US"/>
        </w:rPr>
        <w:t>D</w:t>
      </w:r>
      <w:r w:rsidRPr="00B36DB0">
        <w:rPr>
          <w:lang w:eastAsia="en-US"/>
        </w:rPr>
        <w:t xml:space="preserve"> for DCI/Timer based BWP switch</w:t>
      </w:r>
    </w:p>
    <w:p w14:paraId="167B1585" w14:textId="77777777" w:rsidR="004563EB" w:rsidRDefault="004563EB" w:rsidP="004563EB">
      <w:pPr>
        <w:ind w:left="360"/>
      </w:pPr>
    </w:p>
    <w:p w14:paraId="0AF53BD4" w14:textId="77777777" w:rsidR="004563EB" w:rsidRPr="007507F8" w:rsidRDefault="004563EB" w:rsidP="004563EB">
      <w:pPr>
        <w:jc w:val="center"/>
        <w:rPr>
          <w:b/>
          <w:bCs/>
        </w:rPr>
      </w:pPr>
      <w:r w:rsidRPr="007507F8">
        <w:rPr>
          <w:b/>
          <w:bCs/>
        </w:rPr>
        <w:t>Table 1. UE capability on delay requirement for switching of multiple SCells between dormancy and non-dormancy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755"/>
        <w:gridCol w:w="760"/>
        <w:gridCol w:w="708"/>
        <w:gridCol w:w="626"/>
        <w:gridCol w:w="642"/>
        <w:gridCol w:w="852"/>
        <w:gridCol w:w="421"/>
        <w:gridCol w:w="770"/>
        <w:gridCol w:w="770"/>
        <w:gridCol w:w="755"/>
        <w:gridCol w:w="1100"/>
        <w:gridCol w:w="1021"/>
      </w:tblGrid>
      <w:tr w:rsidR="004563EB" w:rsidRPr="00CE0B7C" w14:paraId="70C42EEB" w14:textId="77777777" w:rsidTr="00DC6C9C">
        <w:trPr>
          <w:trHeight w:val="1621"/>
        </w:trPr>
        <w:tc>
          <w:tcPr>
            <w:tcW w:w="2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4E371" w14:textId="77777777" w:rsidR="004563EB" w:rsidRPr="00CE0B7C" w:rsidRDefault="004563EB" w:rsidP="00DC6C9C">
            <w:pPr>
              <w:pStyle w:val="TAL"/>
              <w:rPr>
                <w:rFonts w:cs="Arial"/>
                <w:sz w:val="12"/>
                <w:szCs w:val="14"/>
                <w:lang w:eastAsia="ja-JP"/>
              </w:rPr>
            </w:pPr>
            <w:r w:rsidRPr="00CE0B7C">
              <w:rPr>
                <w:rFonts w:cs="Arial"/>
                <w:sz w:val="12"/>
                <w:szCs w:val="14"/>
                <w:lang w:eastAsia="ja-JP"/>
              </w:rPr>
              <w:t>Index</w:t>
            </w:r>
          </w:p>
        </w:tc>
        <w:tc>
          <w:tcPr>
            <w:tcW w:w="48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6656E" w14:textId="77777777" w:rsidR="004563EB" w:rsidRPr="00CE0B7C" w:rsidRDefault="004563EB" w:rsidP="00DC6C9C">
            <w:pPr>
              <w:pStyle w:val="TAL"/>
              <w:rPr>
                <w:rFonts w:cs="Arial"/>
                <w:sz w:val="12"/>
                <w:szCs w:val="14"/>
                <w:lang w:eastAsia="zh-CN"/>
              </w:rPr>
            </w:pPr>
            <w:r w:rsidRPr="00CE0B7C">
              <w:rPr>
                <w:rFonts w:cs="Arial"/>
                <w:sz w:val="12"/>
                <w:szCs w:val="14"/>
                <w:lang w:eastAsia="zh-CN"/>
              </w:rPr>
              <w:t>Feature group</w:t>
            </w:r>
          </w:p>
        </w:tc>
        <w:tc>
          <w:tcPr>
            <w:tcW w:w="6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DFEB6" w14:textId="77777777" w:rsidR="004563EB" w:rsidRPr="00CE0B7C" w:rsidRDefault="004563EB" w:rsidP="00DC6C9C">
            <w:pPr>
              <w:snapToGrid w:val="0"/>
              <w:spacing w:afterLines="50" w:after="120"/>
              <w:contextualSpacing/>
              <w:jc w:val="both"/>
              <w:rPr>
                <w:rFonts w:ascii="Arial" w:hAnsi="Arial" w:cs="Arial"/>
                <w:sz w:val="12"/>
                <w:szCs w:val="14"/>
                <w:lang w:eastAsia="zh-CN"/>
              </w:rPr>
            </w:pPr>
            <w:r w:rsidRPr="00CE0B7C">
              <w:rPr>
                <w:rFonts w:ascii="Arial" w:hAnsi="Arial" w:cs="Arial"/>
                <w:sz w:val="12"/>
                <w:szCs w:val="14"/>
                <w:lang w:eastAsia="zh-CN"/>
              </w:rPr>
              <w:t>Components</w:t>
            </w:r>
          </w:p>
        </w:tc>
        <w:tc>
          <w:tcPr>
            <w:tcW w:w="4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1461D" w14:textId="77777777" w:rsidR="004563EB" w:rsidRPr="00CE0B7C" w:rsidRDefault="004563EB" w:rsidP="00DC6C9C">
            <w:pPr>
              <w:pStyle w:val="TAL"/>
              <w:rPr>
                <w:rFonts w:cs="Arial"/>
                <w:sz w:val="12"/>
                <w:szCs w:val="14"/>
              </w:rPr>
            </w:pPr>
            <w:r w:rsidRPr="00CE0B7C">
              <w:rPr>
                <w:rFonts w:cs="Arial"/>
                <w:sz w:val="12"/>
                <w:szCs w:val="14"/>
              </w:rPr>
              <w:t>Prerequisite feature groups</w:t>
            </w: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B90A4" w14:textId="77777777" w:rsidR="004563EB" w:rsidRPr="00CE0B7C" w:rsidRDefault="004563EB" w:rsidP="00DC6C9C">
            <w:pPr>
              <w:pStyle w:val="TAL"/>
              <w:rPr>
                <w:rFonts w:cs="Arial"/>
                <w:sz w:val="12"/>
                <w:szCs w:val="14"/>
                <w:lang w:eastAsia="zh-CN"/>
              </w:rPr>
            </w:pPr>
            <w:r w:rsidRPr="00CE0B7C">
              <w:rPr>
                <w:rFonts w:cs="Arial"/>
                <w:sz w:val="12"/>
                <w:szCs w:val="14"/>
                <w:lang w:eastAsia="zh-CN"/>
              </w:rPr>
              <w:t>Need for the gNB to know if the feature is supported</w:t>
            </w:r>
          </w:p>
        </w:tc>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8AFB5" w14:textId="77777777" w:rsidR="004563EB" w:rsidRPr="00CE0B7C" w:rsidRDefault="004563EB" w:rsidP="00DC6C9C">
            <w:pPr>
              <w:pStyle w:val="TAL"/>
              <w:rPr>
                <w:rFonts w:cs="Arial"/>
                <w:sz w:val="12"/>
                <w:szCs w:val="14"/>
                <w:lang w:eastAsia="ja-JP"/>
              </w:rPr>
            </w:pPr>
            <w:r w:rsidRPr="00CE0B7C">
              <w:rPr>
                <w:rFonts w:cs="Arial"/>
                <w:sz w:val="12"/>
                <w:szCs w:val="14"/>
                <w:lang w:eastAsia="ja-JP"/>
              </w:rPr>
              <w:t>Applicable to the capability signalling exchange between UEs (V2X WI only)”.</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97B36" w14:textId="77777777" w:rsidR="004563EB" w:rsidRPr="00CE0B7C" w:rsidRDefault="004563EB" w:rsidP="00DC6C9C">
            <w:pPr>
              <w:pStyle w:val="TAL"/>
              <w:rPr>
                <w:rFonts w:cs="Arial"/>
                <w:sz w:val="12"/>
                <w:szCs w:val="14"/>
                <w:lang w:eastAsia="ja-JP"/>
              </w:rPr>
            </w:pPr>
            <w:r w:rsidRPr="00CE0B7C">
              <w:rPr>
                <w:rFonts w:cs="Arial"/>
                <w:sz w:val="12"/>
                <w:szCs w:val="14"/>
                <w:lang w:eastAsia="ja-JP"/>
              </w:rPr>
              <w:t>Consequence if the feature is not supported by the UE</w:t>
            </w: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892E5" w14:textId="77777777" w:rsidR="004563EB" w:rsidRPr="00CE0B7C" w:rsidRDefault="004563EB" w:rsidP="00DC6C9C">
            <w:pPr>
              <w:pStyle w:val="TAL"/>
              <w:rPr>
                <w:rFonts w:cs="Arial"/>
                <w:sz w:val="12"/>
                <w:szCs w:val="14"/>
                <w:lang w:eastAsia="ja-JP"/>
              </w:rPr>
            </w:pPr>
            <w:r w:rsidRPr="00CE0B7C">
              <w:rPr>
                <w:rFonts w:cs="Arial"/>
                <w:sz w:val="12"/>
                <w:szCs w:val="14"/>
                <w:lang w:eastAsia="ja-JP"/>
              </w:rPr>
              <w:t>Type</w:t>
            </w:r>
          </w:p>
          <w:p w14:paraId="4AA83195" w14:textId="77777777" w:rsidR="004563EB" w:rsidRPr="00CE0B7C" w:rsidRDefault="004563EB" w:rsidP="00DC6C9C">
            <w:pPr>
              <w:pStyle w:val="TAL"/>
              <w:rPr>
                <w:rFonts w:cs="Arial"/>
                <w:sz w:val="12"/>
                <w:szCs w:val="14"/>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30B87" w14:textId="77777777" w:rsidR="004563EB" w:rsidRPr="00CE0B7C" w:rsidRDefault="004563EB" w:rsidP="00DC6C9C">
            <w:pPr>
              <w:pStyle w:val="TAL"/>
              <w:rPr>
                <w:rFonts w:cs="Arial"/>
                <w:sz w:val="12"/>
                <w:szCs w:val="14"/>
                <w:lang w:eastAsia="ja-JP"/>
              </w:rPr>
            </w:pPr>
            <w:r w:rsidRPr="00CE0B7C">
              <w:rPr>
                <w:rFonts w:cs="Arial"/>
                <w:sz w:val="12"/>
                <w:szCs w:val="14"/>
                <w:lang w:eastAsia="ja-JP"/>
              </w:rPr>
              <w:t>Need of FDD/TDD differentiation</w:t>
            </w:r>
          </w:p>
        </w:tc>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E1130" w14:textId="77777777" w:rsidR="004563EB" w:rsidRPr="00CE0B7C" w:rsidRDefault="004563EB" w:rsidP="00DC6C9C">
            <w:pPr>
              <w:pStyle w:val="TAL"/>
              <w:rPr>
                <w:rFonts w:cs="Arial"/>
                <w:sz w:val="12"/>
                <w:szCs w:val="14"/>
                <w:lang w:eastAsia="ja-JP"/>
              </w:rPr>
            </w:pPr>
            <w:r w:rsidRPr="00CE0B7C">
              <w:rPr>
                <w:rFonts w:cs="Arial"/>
                <w:sz w:val="12"/>
                <w:szCs w:val="14"/>
                <w:lang w:eastAsia="ja-JP"/>
              </w:rPr>
              <w:t>Need of FR1/FR2 differentiation</w:t>
            </w:r>
          </w:p>
        </w:tc>
        <w:tc>
          <w:tcPr>
            <w:tcW w:w="36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61B6E" w14:textId="77777777" w:rsidR="004563EB" w:rsidRPr="00CE0B7C" w:rsidRDefault="004563EB" w:rsidP="00DC6C9C">
            <w:pPr>
              <w:pStyle w:val="TAL"/>
              <w:rPr>
                <w:rFonts w:cs="Arial"/>
                <w:sz w:val="12"/>
                <w:szCs w:val="14"/>
                <w:lang w:eastAsia="zh-CN"/>
              </w:rPr>
            </w:pPr>
            <w:r w:rsidRPr="00CE0B7C">
              <w:rPr>
                <w:rFonts w:cs="Arial"/>
                <w:sz w:val="12"/>
                <w:szCs w:val="14"/>
                <w:lang w:eastAsia="zh-CN"/>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71F41" w14:textId="77777777" w:rsidR="004563EB" w:rsidRPr="00CE0B7C" w:rsidRDefault="004563EB" w:rsidP="00DC6C9C">
            <w:pPr>
              <w:pStyle w:val="TAL"/>
              <w:rPr>
                <w:rFonts w:cs="Arial"/>
                <w:sz w:val="12"/>
                <w:szCs w:val="14"/>
              </w:rPr>
            </w:pPr>
            <w:r w:rsidRPr="00CE0B7C">
              <w:rPr>
                <w:rFonts w:cs="Arial"/>
                <w:sz w:val="12"/>
                <w:szCs w:val="14"/>
              </w:rPr>
              <w:t>Note</w:t>
            </w:r>
          </w:p>
        </w:tc>
        <w:tc>
          <w:tcPr>
            <w:tcW w:w="3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6E7B8" w14:textId="77777777" w:rsidR="004563EB" w:rsidRPr="00CE0B7C" w:rsidRDefault="004563EB" w:rsidP="00DC6C9C">
            <w:pPr>
              <w:pStyle w:val="TAL"/>
              <w:rPr>
                <w:rFonts w:cs="Arial"/>
                <w:sz w:val="12"/>
                <w:szCs w:val="14"/>
                <w:lang w:eastAsia="ja-JP"/>
              </w:rPr>
            </w:pPr>
            <w:r w:rsidRPr="00CE0B7C">
              <w:rPr>
                <w:rFonts w:cs="Arial"/>
                <w:sz w:val="12"/>
                <w:szCs w:val="14"/>
                <w:lang w:eastAsia="ja-JP"/>
              </w:rPr>
              <w:t>Mandatory/Optional</w:t>
            </w:r>
          </w:p>
        </w:tc>
      </w:tr>
      <w:tr w:rsidR="004563EB" w:rsidRPr="00323ED5" w14:paraId="027E2468" w14:textId="77777777" w:rsidTr="00DC6C9C">
        <w:trPr>
          <w:trHeight w:val="20"/>
        </w:trPr>
        <w:tc>
          <w:tcPr>
            <w:tcW w:w="239" w:type="pct"/>
            <w:shd w:val="clear" w:color="auto" w:fill="auto"/>
          </w:tcPr>
          <w:p w14:paraId="3148EC9A" w14:textId="77777777" w:rsidR="004563EB" w:rsidRPr="00A14B42" w:rsidRDefault="004563EB" w:rsidP="00DC6C9C">
            <w:pPr>
              <w:pStyle w:val="TAL"/>
              <w:rPr>
                <w:rFonts w:cs="Arial"/>
                <w:sz w:val="12"/>
                <w:szCs w:val="12"/>
                <w:lang w:eastAsia="zh-CN"/>
              </w:rPr>
            </w:pPr>
            <w:r w:rsidRPr="00A14B42">
              <w:rPr>
                <w:rFonts w:cs="Arial"/>
                <w:sz w:val="12"/>
                <w:szCs w:val="12"/>
                <w:lang w:eastAsia="ja-JP"/>
              </w:rPr>
              <w:t>6-X</w:t>
            </w:r>
          </w:p>
        </w:tc>
        <w:tc>
          <w:tcPr>
            <w:tcW w:w="482" w:type="pct"/>
            <w:shd w:val="clear" w:color="auto" w:fill="auto"/>
          </w:tcPr>
          <w:p w14:paraId="55A993E7" w14:textId="77777777" w:rsidR="004563EB" w:rsidRPr="00A14B42" w:rsidRDefault="004563EB" w:rsidP="00DC6C9C">
            <w:pPr>
              <w:pStyle w:val="TAL"/>
              <w:rPr>
                <w:rFonts w:cs="Arial"/>
                <w:sz w:val="12"/>
                <w:szCs w:val="12"/>
                <w:lang w:eastAsia="zh-CN"/>
              </w:rPr>
            </w:pPr>
            <w:r w:rsidRPr="00A14B42">
              <w:rPr>
                <w:rFonts w:cs="Arial"/>
                <w:sz w:val="12"/>
                <w:szCs w:val="12"/>
                <w:lang w:eastAsia="zh-CN"/>
              </w:rPr>
              <w:t>Dormant BWP switching on multiple CCs RRM requirements</w:t>
            </w:r>
          </w:p>
        </w:tc>
        <w:tc>
          <w:tcPr>
            <w:tcW w:w="601" w:type="pct"/>
            <w:shd w:val="clear" w:color="auto" w:fill="auto"/>
          </w:tcPr>
          <w:p w14:paraId="659BFB74" w14:textId="77777777" w:rsidR="004563EB" w:rsidRPr="00A14B42" w:rsidRDefault="004563EB" w:rsidP="00DC6C9C">
            <w:pPr>
              <w:snapToGrid w:val="0"/>
              <w:spacing w:afterLines="50" w:after="120"/>
              <w:jc w:val="both"/>
              <w:rPr>
                <w:rFonts w:ascii="Arial" w:hAnsi="Arial" w:cs="Arial"/>
                <w:sz w:val="12"/>
                <w:szCs w:val="12"/>
              </w:rPr>
            </w:pPr>
            <w:r w:rsidRPr="00A14B42">
              <w:rPr>
                <w:rFonts w:ascii="Arial" w:hAnsi="Arial" w:cs="Arial"/>
                <w:sz w:val="12"/>
                <w:szCs w:val="12"/>
              </w:rPr>
              <w:t>Incremental delay for BWP switch processing on additional SCells in timer/DCI based simultaneous dormant BWP switching on multiple SCells</w:t>
            </w:r>
          </w:p>
          <w:p w14:paraId="2C0A789E" w14:textId="77777777" w:rsidR="004563EB" w:rsidRPr="00A14B42" w:rsidRDefault="004563EB" w:rsidP="00DC6C9C">
            <w:pPr>
              <w:snapToGrid w:val="0"/>
              <w:spacing w:afterLines="50" w:after="120"/>
              <w:contextualSpacing/>
              <w:jc w:val="both"/>
              <w:rPr>
                <w:rFonts w:ascii="Arial" w:hAnsi="Arial" w:cs="Arial"/>
                <w:sz w:val="12"/>
                <w:szCs w:val="12"/>
                <w:lang w:val="en-US" w:eastAsia="zh-CN"/>
              </w:rPr>
            </w:pPr>
          </w:p>
        </w:tc>
        <w:tc>
          <w:tcPr>
            <w:tcW w:w="441" w:type="pct"/>
            <w:shd w:val="clear" w:color="auto" w:fill="auto"/>
          </w:tcPr>
          <w:p w14:paraId="28C21952" w14:textId="27A597D2" w:rsidR="004563EB" w:rsidRPr="00F2129E" w:rsidRDefault="003B2385" w:rsidP="00DC6C9C">
            <w:pPr>
              <w:pStyle w:val="TAL"/>
              <w:rPr>
                <w:rFonts w:cs="Arial"/>
                <w:i/>
                <w:iCs/>
                <w:sz w:val="12"/>
                <w:szCs w:val="12"/>
              </w:rPr>
            </w:pPr>
            <w:r w:rsidRPr="00F2129E">
              <w:rPr>
                <w:rFonts w:cs="Arial"/>
                <w:sz w:val="12"/>
                <w:szCs w:val="12"/>
              </w:rPr>
              <w:t xml:space="preserve">RAN1 feature </w:t>
            </w:r>
            <w:r w:rsidRPr="006F312E">
              <w:rPr>
                <w:rFonts w:cs="Arial"/>
                <w:sz w:val="12"/>
                <w:szCs w:val="12"/>
              </w:rPr>
              <w:t>18-4</w:t>
            </w:r>
            <w:r>
              <w:rPr>
                <w:rFonts w:cs="Arial"/>
                <w:sz w:val="12"/>
                <w:szCs w:val="12"/>
              </w:rPr>
              <w:t xml:space="preserve"> and </w:t>
            </w:r>
            <w:r w:rsidRPr="006F312E">
              <w:rPr>
                <w:rFonts w:cs="Arial"/>
                <w:sz w:val="12"/>
                <w:szCs w:val="12"/>
              </w:rPr>
              <w:t>18-4</w:t>
            </w:r>
            <w:r>
              <w:rPr>
                <w:rFonts w:cs="Arial"/>
                <w:sz w:val="12"/>
                <w:szCs w:val="12"/>
              </w:rPr>
              <w:t>a</w:t>
            </w:r>
          </w:p>
        </w:tc>
        <w:tc>
          <w:tcPr>
            <w:tcW w:w="294" w:type="pct"/>
            <w:shd w:val="clear" w:color="auto" w:fill="auto"/>
          </w:tcPr>
          <w:p w14:paraId="3952230D" w14:textId="77777777" w:rsidR="004563EB" w:rsidRPr="00F2129E" w:rsidRDefault="004563EB" w:rsidP="00DC6C9C">
            <w:pPr>
              <w:pStyle w:val="TAL"/>
              <w:rPr>
                <w:rFonts w:cs="Arial"/>
                <w:sz w:val="12"/>
                <w:szCs w:val="12"/>
                <w:lang w:eastAsia="zh-CN"/>
              </w:rPr>
            </w:pPr>
            <w:r w:rsidRPr="00F2129E">
              <w:rPr>
                <w:rFonts w:cs="Arial"/>
                <w:sz w:val="12"/>
                <w:szCs w:val="12"/>
                <w:lang w:eastAsia="zh-CN"/>
              </w:rPr>
              <w:t>Yes</w:t>
            </w:r>
          </w:p>
        </w:tc>
        <w:tc>
          <w:tcPr>
            <w:tcW w:w="368" w:type="pct"/>
            <w:shd w:val="clear" w:color="auto" w:fill="auto"/>
          </w:tcPr>
          <w:p w14:paraId="1F176F69" w14:textId="77777777" w:rsidR="004563EB" w:rsidRPr="00F2129E" w:rsidRDefault="004563EB" w:rsidP="00DC6C9C">
            <w:pPr>
              <w:pStyle w:val="TAL"/>
              <w:rPr>
                <w:rFonts w:cs="Arial"/>
                <w:sz w:val="12"/>
                <w:szCs w:val="12"/>
                <w:lang w:eastAsia="ja-JP"/>
              </w:rPr>
            </w:pPr>
            <w:r w:rsidRPr="00F2129E">
              <w:rPr>
                <w:rFonts w:cs="Arial"/>
                <w:sz w:val="12"/>
                <w:szCs w:val="12"/>
                <w:lang w:eastAsia="ja-JP"/>
              </w:rPr>
              <w:t>N/A</w:t>
            </w:r>
          </w:p>
        </w:tc>
        <w:tc>
          <w:tcPr>
            <w:tcW w:w="442" w:type="pct"/>
          </w:tcPr>
          <w:p w14:paraId="6119BFC5" w14:textId="77777777" w:rsidR="004563EB" w:rsidRPr="00A14B42" w:rsidRDefault="004563EB" w:rsidP="00DC6C9C">
            <w:pPr>
              <w:pStyle w:val="TAL"/>
              <w:rPr>
                <w:rFonts w:cs="Arial"/>
                <w:sz w:val="12"/>
                <w:szCs w:val="12"/>
                <w:lang w:eastAsia="zh-CN"/>
              </w:rPr>
            </w:pPr>
            <w:r w:rsidRPr="00A14B42">
              <w:rPr>
                <w:rFonts w:cs="Arial"/>
                <w:sz w:val="12"/>
                <w:szCs w:val="12"/>
                <w:lang w:val="en-US" w:eastAsia="zh-CN"/>
              </w:rPr>
              <w:t>There may be additional unclear BWP switching delay if network trigger dormant BWP switching on multiple SCells simultaneously.</w:t>
            </w:r>
          </w:p>
        </w:tc>
        <w:tc>
          <w:tcPr>
            <w:tcW w:w="294" w:type="pct"/>
            <w:shd w:val="clear" w:color="auto" w:fill="auto"/>
          </w:tcPr>
          <w:p w14:paraId="33DEE459" w14:textId="77777777" w:rsidR="004563EB" w:rsidRPr="00A14B42" w:rsidRDefault="004563EB" w:rsidP="00DC6C9C">
            <w:pPr>
              <w:pStyle w:val="TAL"/>
              <w:rPr>
                <w:rFonts w:cs="Arial"/>
                <w:sz w:val="12"/>
                <w:szCs w:val="12"/>
                <w:lang w:eastAsia="ja-JP"/>
              </w:rPr>
            </w:pPr>
            <w:r w:rsidRPr="00A14B42">
              <w:rPr>
                <w:rFonts w:cs="Arial"/>
                <w:sz w:val="12"/>
                <w:szCs w:val="12"/>
                <w:lang w:eastAsia="zh-CN"/>
              </w:rPr>
              <w:t>Per UE</w:t>
            </w:r>
          </w:p>
        </w:tc>
        <w:tc>
          <w:tcPr>
            <w:tcW w:w="222" w:type="pct"/>
            <w:shd w:val="clear" w:color="auto" w:fill="auto"/>
          </w:tcPr>
          <w:p w14:paraId="08EB06DF" w14:textId="77777777" w:rsidR="004563EB" w:rsidRPr="00A14B42" w:rsidRDefault="004563EB" w:rsidP="00DC6C9C">
            <w:pPr>
              <w:pStyle w:val="TAL"/>
              <w:rPr>
                <w:rFonts w:cs="Arial"/>
                <w:sz w:val="12"/>
                <w:szCs w:val="12"/>
                <w:lang w:eastAsia="ja-JP"/>
              </w:rPr>
            </w:pPr>
            <w:r w:rsidRPr="00A14B42">
              <w:rPr>
                <w:rFonts w:cs="Arial"/>
                <w:sz w:val="12"/>
                <w:szCs w:val="12"/>
                <w:lang w:eastAsia="ja-JP"/>
              </w:rPr>
              <w:t>No</w:t>
            </w:r>
          </w:p>
        </w:tc>
        <w:tc>
          <w:tcPr>
            <w:tcW w:w="368" w:type="pct"/>
            <w:shd w:val="clear" w:color="auto" w:fill="auto"/>
          </w:tcPr>
          <w:p w14:paraId="3B735900" w14:textId="77777777" w:rsidR="004563EB" w:rsidRPr="00A14B42" w:rsidRDefault="004563EB" w:rsidP="00DC6C9C">
            <w:pPr>
              <w:pStyle w:val="TAL"/>
              <w:rPr>
                <w:rFonts w:cs="Arial"/>
                <w:sz w:val="12"/>
                <w:szCs w:val="12"/>
                <w:lang w:eastAsia="ja-JP"/>
              </w:rPr>
            </w:pPr>
            <w:r w:rsidRPr="00A14B42">
              <w:rPr>
                <w:rFonts w:cs="Arial"/>
                <w:sz w:val="12"/>
                <w:szCs w:val="12"/>
                <w:lang w:eastAsia="ja-JP"/>
              </w:rPr>
              <w:t>No</w:t>
            </w:r>
          </w:p>
        </w:tc>
        <w:tc>
          <w:tcPr>
            <w:tcW w:w="367" w:type="pct"/>
          </w:tcPr>
          <w:p w14:paraId="532A337C" w14:textId="77777777" w:rsidR="004563EB" w:rsidRPr="00A14B42" w:rsidRDefault="004563EB" w:rsidP="00DC6C9C">
            <w:pPr>
              <w:pStyle w:val="TAL"/>
              <w:rPr>
                <w:rFonts w:cs="Arial"/>
                <w:sz w:val="12"/>
                <w:szCs w:val="12"/>
              </w:rPr>
            </w:pPr>
            <w:r w:rsidRPr="00A14B42">
              <w:rPr>
                <w:rFonts w:cs="Arial"/>
                <w:sz w:val="12"/>
                <w:szCs w:val="12"/>
              </w:rPr>
              <w:t>N/A</w:t>
            </w:r>
          </w:p>
        </w:tc>
        <w:tc>
          <w:tcPr>
            <w:tcW w:w="516" w:type="pct"/>
            <w:shd w:val="clear" w:color="auto" w:fill="auto"/>
          </w:tcPr>
          <w:p w14:paraId="1505F7C3" w14:textId="77777777" w:rsidR="004563EB" w:rsidRPr="00A14B42" w:rsidRDefault="004563EB" w:rsidP="00DC6C9C">
            <w:pPr>
              <w:pStyle w:val="TAL"/>
              <w:keepNext w:val="0"/>
              <w:keepLines w:val="0"/>
              <w:rPr>
                <w:rFonts w:cs="Arial"/>
                <w:sz w:val="12"/>
                <w:szCs w:val="12"/>
              </w:rPr>
            </w:pPr>
            <w:r w:rsidRPr="00A14B42">
              <w:rPr>
                <w:rFonts w:cs="Arial"/>
                <w:sz w:val="12"/>
                <w:szCs w:val="12"/>
              </w:rPr>
              <w:t>For component 2), the candidate values are:</w:t>
            </w:r>
          </w:p>
          <w:p w14:paraId="20FEB3E8" w14:textId="77777777" w:rsidR="004563EB" w:rsidRPr="00A14B42" w:rsidRDefault="004563EB" w:rsidP="00DC6C9C">
            <w:pPr>
              <w:pStyle w:val="TAL"/>
              <w:keepNext w:val="0"/>
              <w:keepLines w:val="0"/>
              <w:numPr>
                <w:ilvl w:val="0"/>
                <w:numId w:val="12"/>
              </w:numPr>
              <w:ind w:left="330"/>
              <w:rPr>
                <w:rFonts w:cs="Arial"/>
                <w:sz w:val="12"/>
                <w:szCs w:val="12"/>
              </w:rPr>
            </w:pPr>
            <w:r w:rsidRPr="00A14B42">
              <w:rPr>
                <w:rFonts w:cs="Arial"/>
                <w:sz w:val="12"/>
                <w:szCs w:val="12"/>
              </w:rPr>
              <w:t>{100us, 200us} for UE indicates type1 in bwp-SwitchingDelay</w:t>
            </w:r>
          </w:p>
          <w:p w14:paraId="66488A5E" w14:textId="77777777" w:rsidR="004563EB" w:rsidRPr="00A14B42" w:rsidRDefault="004563EB" w:rsidP="00DC6C9C">
            <w:pPr>
              <w:pStyle w:val="TAL"/>
              <w:keepNext w:val="0"/>
              <w:keepLines w:val="0"/>
              <w:rPr>
                <w:rFonts w:cs="Arial"/>
                <w:sz w:val="12"/>
                <w:szCs w:val="12"/>
              </w:rPr>
            </w:pPr>
          </w:p>
          <w:p w14:paraId="07F1361B" w14:textId="77777777" w:rsidR="004563EB" w:rsidRPr="00A14B42" w:rsidRDefault="004563EB" w:rsidP="00DC6C9C">
            <w:pPr>
              <w:pStyle w:val="TAL"/>
              <w:keepNext w:val="0"/>
              <w:keepLines w:val="0"/>
              <w:numPr>
                <w:ilvl w:val="0"/>
                <w:numId w:val="12"/>
              </w:numPr>
              <w:ind w:left="330"/>
              <w:rPr>
                <w:rFonts w:cs="Arial"/>
                <w:sz w:val="12"/>
                <w:szCs w:val="12"/>
              </w:rPr>
            </w:pPr>
            <w:r w:rsidRPr="00A14B42">
              <w:rPr>
                <w:rFonts w:cs="Arial"/>
                <w:sz w:val="12"/>
                <w:szCs w:val="12"/>
              </w:rPr>
              <w:t>{200us, 400us, 800us, 1000us} for UE indicates type 2 in bwp-SwitchingDelay</w:t>
            </w:r>
          </w:p>
          <w:p w14:paraId="4BB56A3F" w14:textId="77777777" w:rsidR="004563EB" w:rsidRPr="00A14B42" w:rsidRDefault="004563EB" w:rsidP="00DC6C9C">
            <w:pPr>
              <w:pStyle w:val="TAL"/>
              <w:keepNext w:val="0"/>
              <w:keepLines w:val="0"/>
              <w:rPr>
                <w:rFonts w:cs="Arial"/>
                <w:sz w:val="12"/>
                <w:szCs w:val="12"/>
              </w:rPr>
            </w:pPr>
          </w:p>
          <w:p w14:paraId="09B9D4D2" w14:textId="77777777" w:rsidR="004563EB" w:rsidRPr="00A14B42" w:rsidRDefault="004563EB" w:rsidP="00DC6C9C">
            <w:pPr>
              <w:pStyle w:val="TAL"/>
              <w:rPr>
                <w:rFonts w:cs="Arial"/>
                <w:sz w:val="12"/>
                <w:szCs w:val="12"/>
              </w:rPr>
            </w:pPr>
            <w:r w:rsidRPr="00A14B42">
              <w:rPr>
                <w:rFonts w:cs="Arial"/>
                <w:sz w:val="12"/>
                <w:szCs w:val="12"/>
              </w:rPr>
              <w:t>The total BWP switching delay will be captured in TS38.133</w:t>
            </w:r>
          </w:p>
          <w:p w14:paraId="39263F47" w14:textId="77777777" w:rsidR="004563EB" w:rsidRPr="00A14B42" w:rsidRDefault="004563EB" w:rsidP="00DC6C9C">
            <w:pPr>
              <w:pStyle w:val="TAL"/>
              <w:rPr>
                <w:rFonts w:cs="Arial"/>
                <w:sz w:val="12"/>
                <w:szCs w:val="12"/>
              </w:rPr>
            </w:pPr>
          </w:p>
          <w:p w14:paraId="0B56491C" w14:textId="77777777" w:rsidR="004563EB" w:rsidRPr="00A14B42" w:rsidRDefault="004563EB" w:rsidP="00DC6C9C">
            <w:pPr>
              <w:pStyle w:val="TAL"/>
              <w:rPr>
                <w:rFonts w:cs="Arial"/>
                <w:sz w:val="12"/>
                <w:szCs w:val="12"/>
              </w:rPr>
            </w:pPr>
            <w:r w:rsidRPr="00A14B42">
              <w:rPr>
                <w:rFonts w:cs="Arial"/>
                <w:sz w:val="12"/>
                <w:szCs w:val="12"/>
              </w:rPr>
              <w:t>UE needs to indicate either of the candidate values in case it supports dormant BWP</w:t>
            </w:r>
          </w:p>
        </w:tc>
        <w:tc>
          <w:tcPr>
            <w:tcW w:w="365" w:type="pct"/>
            <w:shd w:val="clear" w:color="auto" w:fill="auto"/>
          </w:tcPr>
          <w:p w14:paraId="083F6123" w14:textId="77777777" w:rsidR="004563EB" w:rsidRPr="00A14B42" w:rsidRDefault="004563EB" w:rsidP="00DC6C9C">
            <w:pPr>
              <w:pStyle w:val="TAL"/>
              <w:rPr>
                <w:rFonts w:cs="Arial"/>
                <w:sz w:val="12"/>
                <w:szCs w:val="12"/>
                <w:lang w:eastAsia="ja-JP"/>
              </w:rPr>
            </w:pPr>
            <w:r w:rsidRPr="00A14B42">
              <w:rPr>
                <w:rFonts w:cs="Arial"/>
                <w:sz w:val="12"/>
                <w:szCs w:val="12"/>
              </w:rPr>
              <w:t>Optional with capability signalling</w:t>
            </w:r>
          </w:p>
        </w:tc>
      </w:tr>
    </w:tbl>
    <w:p w14:paraId="4185D675" w14:textId="37BF6D5C" w:rsidR="00946B70" w:rsidRPr="004563EB" w:rsidRDefault="00946B70" w:rsidP="004563EB">
      <w:pPr>
        <w:jc w:val="both"/>
        <w:rPr>
          <w:b/>
          <w:bCs/>
          <w:u w:val="single"/>
          <w:lang w:eastAsia="en-US"/>
        </w:rPr>
      </w:pPr>
    </w:p>
    <w:p w14:paraId="51F85C51" w14:textId="77777777" w:rsidR="004563EB" w:rsidRDefault="004563EB" w:rsidP="004563EB">
      <w:pPr>
        <w:jc w:val="both"/>
        <w:rPr>
          <w:b/>
          <w:bCs/>
          <w:u w:val="single"/>
          <w:lang w:eastAsia="en-US"/>
        </w:rPr>
      </w:pPr>
      <w:r w:rsidRPr="00021BFC">
        <w:rPr>
          <w:b/>
          <w:bCs/>
          <w:u w:val="single"/>
          <w:lang w:eastAsia="en-US"/>
        </w:rPr>
        <w:t xml:space="preserve">Cross-carrier scheduling DCI based </w:t>
      </w:r>
      <w:r>
        <w:rPr>
          <w:b/>
          <w:bCs/>
          <w:u w:val="single"/>
          <w:lang w:eastAsia="en-US"/>
        </w:rPr>
        <w:t xml:space="preserve">non-dormant </w:t>
      </w:r>
      <w:r w:rsidRPr="00021BFC">
        <w:rPr>
          <w:b/>
          <w:bCs/>
          <w:u w:val="single"/>
          <w:lang w:eastAsia="en-US"/>
        </w:rPr>
        <w:t>BWP switching</w:t>
      </w:r>
    </w:p>
    <w:p w14:paraId="3FFA63A5" w14:textId="77777777" w:rsidR="004563EB" w:rsidRPr="005A2DF9" w:rsidRDefault="004563EB" w:rsidP="004563EB">
      <w:pPr>
        <w:ind w:left="1080" w:hanging="1080"/>
        <w:jc w:val="both"/>
        <w:rPr>
          <w:b/>
          <w:bCs/>
          <w:lang w:val="en-US" w:eastAsia="en-US"/>
        </w:rPr>
      </w:pPr>
      <w:r w:rsidRPr="00E11CEF">
        <w:rPr>
          <w:b/>
          <w:bCs/>
          <w:lang w:val="en-US" w:eastAsia="en-US"/>
        </w:rPr>
        <w:t xml:space="preserve">Proposal </w:t>
      </w:r>
      <w:r>
        <w:rPr>
          <w:b/>
          <w:bCs/>
          <w:lang w:val="en-US" w:eastAsia="en-US"/>
        </w:rPr>
        <w:t>3:</w:t>
      </w:r>
      <w:r w:rsidRPr="007C4205">
        <w:rPr>
          <w:b/>
          <w:bCs/>
          <w:lang w:val="en-US" w:eastAsia="en-US"/>
        </w:rPr>
        <w:t xml:space="preserve"> </w:t>
      </w:r>
      <w:r w:rsidRPr="00324198">
        <w:rPr>
          <w:b/>
          <w:bCs/>
          <w:lang w:val="en-US" w:eastAsia="en-US"/>
        </w:rPr>
        <w:t xml:space="preserve">Delay requirement for </w:t>
      </w:r>
      <w:r>
        <w:rPr>
          <w:b/>
          <w:bCs/>
          <w:lang w:val="en-US" w:eastAsia="en-US"/>
        </w:rPr>
        <w:t>cross-carrier scheduling DCI based BWP switching between non-dormant BWPs on a single Cell is as follow:</w:t>
      </w:r>
    </w:p>
    <w:p w14:paraId="03CD9114" w14:textId="77777777" w:rsidR="004563EB" w:rsidRPr="005A2DF9" w:rsidRDefault="004563EB" w:rsidP="004563EB">
      <w:pPr>
        <w:pStyle w:val="ListParagraph"/>
        <w:numPr>
          <w:ilvl w:val="1"/>
          <w:numId w:val="9"/>
        </w:numPr>
        <w:jc w:val="both"/>
        <w:rPr>
          <w:rFonts w:ascii="Cambria Math" w:hAnsi="Cambria Math"/>
          <w:lang w:val="en-US" w:eastAsia="en-US"/>
        </w:rPr>
      </w:pPr>
      <w:r w:rsidRPr="005A2DF9">
        <w:rPr>
          <w:i/>
          <w:iCs/>
          <w:lang w:eastAsia="en-US"/>
        </w:rPr>
        <w:t>T</w:t>
      </w:r>
      <w:r w:rsidRPr="005A2DF9">
        <w:rPr>
          <w:i/>
          <w:iCs/>
          <w:vertAlign w:val="subscript"/>
          <w:lang w:eastAsia="en-US"/>
        </w:rPr>
        <w:t>BWPswitchDelay</w:t>
      </w:r>
      <w:r w:rsidRPr="00A52A0E">
        <w:rPr>
          <w:lang w:eastAsia="en-US"/>
        </w:rPr>
        <w:t xml:space="preserve"> </w:t>
      </w:r>
      <w:r>
        <w:rPr>
          <w:lang w:eastAsia="en-US"/>
        </w:rPr>
        <w:t>in</w:t>
      </w:r>
      <w:r w:rsidRPr="00A52A0E">
        <w:rPr>
          <w:lang w:eastAsia="en-US"/>
        </w:rPr>
        <w:t xml:space="preserve"> Table 8.6.2-1 </w:t>
      </w:r>
      <w:r>
        <w:rPr>
          <w:lang w:eastAsia="en-US"/>
        </w:rPr>
        <w:t xml:space="preserve">plus </w:t>
      </w:r>
      <w:r w:rsidRPr="00A52A0E">
        <w:rPr>
          <w:lang w:eastAsia="en-US"/>
        </w:rPr>
        <w:t>[1] slot</w:t>
      </w:r>
    </w:p>
    <w:p w14:paraId="00436178" w14:textId="77777777" w:rsidR="004563EB" w:rsidRDefault="004563EB" w:rsidP="004563EB">
      <w:pPr>
        <w:numPr>
          <w:ilvl w:val="1"/>
          <w:numId w:val="8"/>
        </w:numPr>
        <w:jc w:val="both"/>
        <w:rPr>
          <w:lang w:eastAsia="en-US"/>
        </w:rPr>
      </w:pPr>
      <w:r w:rsidRPr="00791EB9">
        <w:rPr>
          <w:lang w:eastAsia="en-US"/>
        </w:rPr>
        <w:t>In case SCS differs between scheduling cell and scheduled cell, the BWP switch delay</w:t>
      </w:r>
      <w:r>
        <w:rPr>
          <w:lang w:eastAsia="en-US"/>
        </w:rPr>
        <w:t xml:space="preserve">, i.e. </w:t>
      </w:r>
      <w:r w:rsidRPr="00791EB9">
        <w:rPr>
          <w:lang w:eastAsia="en-US"/>
        </w:rPr>
        <w:t xml:space="preserve">the </w:t>
      </w:r>
      <w:r>
        <w:rPr>
          <w:lang w:eastAsia="en-US"/>
        </w:rPr>
        <w:t>increased</w:t>
      </w:r>
      <w:r w:rsidRPr="00791EB9">
        <w:rPr>
          <w:lang w:eastAsia="en-US"/>
        </w:rPr>
        <w:t xml:space="preserve"> </w:t>
      </w:r>
      <w:r w:rsidRPr="00791EB9">
        <w:rPr>
          <w:i/>
          <w:iCs/>
          <w:lang w:eastAsia="en-US"/>
        </w:rPr>
        <w:t>T</w:t>
      </w:r>
      <w:r w:rsidRPr="00791EB9">
        <w:rPr>
          <w:i/>
          <w:iCs/>
          <w:vertAlign w:val="subscript"/>
          <w:lang w:eastAsia="en-US"/>
        </w:rPr>
        <w:t>BWPswitchDelay</w:t>
      </w:r>
      <w:r w:rsidRPr="00791EB9">
        <w:rPr>
          <w:lang w:eastAsia="en-US"/>
        </w:rPr>
        <w:t xml:space="preserve"> </w:t>
      </w:r>
      <w:r>
        <w:rPr>
          <w:lang w:eastAsia="en-US"/>
        </w:rPr>
        <w:t xml:space="preserve">by [1] slot, </w:t>
      </w:r>
      <w:r w:rsidRPr="00791EB9">
        <w:rPr>
          <w:lang w:eastAsia="en-US"/>
        </w:rPr>
        <w:t>is determined by the smallest one, i.e. min</w:t>
      </w:r>
      <w:r>
        <w:rPr>
          <w:lang w:eastAsia="en-US"/>
        </w:rPr>
        <w:t xml:space="preserve">imum of {BWP </w:t>
      </w:r>
      <w:r w:rsidRPr="00791EB9">
        <w:rPr>
          <w:lang w:eastAsia="en-US"/>
        </w:rPr>
        <w:t xml:space="preserve">SCS </w:t>
      </w:r>
      <w:r>
        <w:rPr>
          <w:lang w:eastAsia="en-US"/>
        </w:rPr>
        <w:t xml:space="preserve">of </w:t>
      </w:r>
      <w:r w:rsidRPr="00791EB9">
        <w:rPr>
          <w:lang w:eastAsia="en-US"/>
        </w:rPr>
        <w:t xml:space="preserve">the scheduling cell, </w:t>
      </w:r>
      <w:r>
        <w:rPr>
          <w:lang w:eastAsia="en-US"/>
        </w:rPr>
        <w:t>SCS of active BWP immediately before the BWP switching on the scheduled cell, SCS of active BWP immediately after the BWP switching on the scheduled cell}</w:t>
      </w:r>
    </w:p>
    <w:p w14:paraId="17BFCD5D" w14:textId="77777777" w:rsidR="004563EB" w:rsidRPr="005A2DF9" w:rsidRDefault="004563EB" w:rsidP="004563EB">
      <w:pPr>
        <w:ind w:left="1080" w:hanging="1080"/>
        <w:jc w:val="both"/>
        <w:rPr>
          <w:b/>
          <w:bCs/>
          <w:lang w:val="en-US" w:eastAsia="en-US"/>
        </w:rPr>
      </w:pPr>
      <w:r w:rsidRPr="00E11CEF">
        <w:rPr>
          <w:b/>
          <w:bCs/>
          <w:lang w:val="en-US" w:eastAsia="en-US"/>
        </w:rPr>
        <w:lastRenderedPageBreak/>
        <w:t xml:space="preserve">Proposal </w:t>
      </w:r>
      <w:r>
        <w:rPr>
          <w:b/>
          <w:bCs/>
          <w:lang w:val="en-US" w:eastAsia="en-US"/>
        </w:rPr>
        <w:t xml:space="preserve">4: </w:t>
      </w:r>
      <w:r w:rsidRPr="00324198">
        <w:rPr>
          <w:b/>
          <w:bCs/>
          <w:lang w:val="en-US" w:eastAsia="en-US"/>
        </w:rPr>
        <w:t xml:space="preserve">Delay requirement for </w:t>
      </w:r>
      <w:r>
        <w:rPr>
          <w:b/>
          <w:bCs/>
          <w:lang w:val="en-US" w:eastAsia="en-US"/>
        </w:rPr>
        <w:t>cross-carrier scheduling DCI based simultaneous BWP switching between non-dormant BWPs on multi-Cells is as follow:</w:t>
      </w:r>
    </w:p>
    <w:p w14:paraId="34362B79" w14:textId="77777777" w:rsidR="00463C01" w:rsidRPr="00463C01" w:rsidRDefault="00AF2D08" w:rsidP="004563EB">
      <w:pPr>
        <w:pStyle w:val="ListParagraph"/>
        <w:numPr>
          <w:ilvl w:val="1"/>
          <w:numId w:val="9"/>
        </w:numPr>
        <w:jc w:val="both"/>
        <w:rPr>
          <w:lang w:val="en-US" w:eastAsia="en-US"/>
        </w:rPr>
      </w:pPr>
      <m:oMath>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lang w:val="en-US" w:eastAsia="en-US"/>
              </w:rPr>
              <m:t>MultipleBWPSwitchDelay</m:t>
            </m:r>
          </m:sub>
        </m:sSub>
        <m:r>
          <m:rPr>
            <m:sty m:val="p"/>
          </m:rPr>
          <w:rPr>
            <w:rFonts w:ascii="Cambria Math" w:hAnsi="Cambria Math"/>
            <w:lang w:val="en-US" w:eastAsia="en-US"/>
          </w:rPr>
          <m:t>=</m:t>
        </m:r>
        <m:sSub>
          <m:sSubPr>
            <m:ctrlPr>
              <w:rPr>
                <w:rFonts w:ascii="Cambria Math" w:hAnsi="Cambria Math"/>
                <w:lang w:val="en-US" w:eastAsia="en-US"/>
              </w:rPr>
            </m:ctrlPr>
          </m:sSubPr>
          <m:e>
            <m:r>
              <w:rPr>
                <w:rFonts w:ascii="Cambria Math" w:hAnsi="Cambria Math"/>
                <w:lang w:val="en-US" w:eastAsia="en-US"/>
              </w:rPr>
              <m:t>T</m:t>
            </m:r>
          </m:e>
          <m:sub>
            <m:r>
              <w:rPr>
                <w:rFonts w:ascii="Cambria Math" w:hAnsi="Cambria Math" w:cs="Arial"/>
              </w:rPr>
              <m:t>BWPSwitchDelay</m:t>
            </m:r>
          </m:sub>
        </m:sSub>
        <m:r>
          <m:rPr>
            <m:sty m:val="p"/>
          </m:rPr>
          <w:rPr>
            <w:rFonts w:ascii="Cambria Math" w:hAnsi="Cambria Math"/>
            <w:lang w:val="en-US" w:eastAsia="en-US"/>
          </w:rPr>
          <m:t>+</m:t>
        </m:r>
        <m:r>
          <w:rPr>
            <w:rFonts w:ascii="Cambria Math" w:hAnsi="Cambria Math"/>
            <w:lang w:val="en-US" w:eastAsia="en-US"/>
          </w:rPr>
          <m:t>D</m:t>
        </m:r>
        <m:r>
          <m:rPr>
            <m:sty m:val="p"/>
          </m:rPr>
          <w:rPr>
            <w:rFonts w:ascii="Cambria Math" w:hAnsi="Cambria Math"/>
            <w:lang w:val="en-US" w:eastAsia="en-US"/>
          </w:rPr>
          <m:t>*(</m:t>
        </m:r>
        <m:r>
          <w:rPr>
            <w:rFonts w:ascii="Cambria Math" w:hAnsi="Cambria Math"/>
            <w:lang w:val="en-US" w:eastAsia="en-US"/>
          </w:rPr>
          <m:t>N</m:t>
        </m:r>
        <m:r>
          <m:rPr>
            <m:sty m:val="p"/>
          </m:rPr>
          <w:rPr>
            <w:rFonts w:ascii="Cambria Math" w:hAnsi="Cambria Math"/>
            <w:lang w:val="en-US" w:eastAsia="en-US"/>
          </w:rPr>
          <m:t>-1)</m:t>
        </m:r>
      </m:oMath>
      <w:r w:rsidR="004563EB">
        <w:rPr>
          <w:lang w:val="en-US" w:eastAsia="en-US"/>
        </w:rPr>
        <w:t xml:space="preserve"> where</w:t>
      </w:r>
    </w:p>
    <w:p w14:paraId="1D2E8DC3" w14:textId="77777777" w:rsidR="00463C01" w:rsidRPr="00463C01" w:rsidRDefault="004563EB" w:rsidP="004563EB">
      <w:pPr>
        <w:numPr>
          <w:ilvl w:val="1"/>
          <w:numId w:val="8"/>
        </w:numPr>
        <w:jc w:val="both"/>
        <w:rPr>
          <w:lang w:eastAsia="en-US"/>
        </w:rPr>
      </w:pPr>
      <w:r w:rsidRPr="00666616">
        <w:rPr>
          <w:i/>
          <w:iCs/>
          <w:lang w:eastAsia="en-US"/>
        </w:rPr>
        <w:t>N</w:t>
      </w:r>
      <w:r>
        <w:rPr>
          <w:lang w:eastAsia="en-US"/>
        </w:rPr>
        <w:t xml:space="preserve"> and </w:t>
      </w:r>
      <w:r w:rsidRPr="00666616">
        <w:rPr>
          <w:i/>
          <w:iCs/>
          <w:lang w:eastAsia="en-US"/>
        </w:rPr>
        <w:t>D</w:t>
      </w:r>
      <w:r>
        <w:rPr>
          <w:lang w:eastAsia="en-US"/>
        </w:rPr>
        <w:t>: the same definition as those defined for simultaneous BWP switching on multiple cells.</w:t>
      </w:r>
    </w:p>
    <w:p w14:paraId="1E012C49" w14:textId="287F907B" w:rsidR="004563EB" w:rsidRPr="00666616" w:rsidRDefault="00AF2D08" w:rsidP="004563EB">
      <w:pPr>
        <w:pStyle w:val="ListParagraph"/>
        <w:numPr>
          <w:ilvl w:val="1"/>
          <w:numId w:val="8"/>
        </w:numPr>
        <w:rPr>
          <w:iCs/>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BWPSwitchDelay</m:t>
            </m:r>
          </m:sub>
        </m:sSub>
      </m:oMath>
      <w:r w:rsidR="004563EB" w:rsidRPr="00666616">
        <w:rPr>
          <w:iCs/>
        </w:rPr>
        <w:t xml:space="preserve">: the longest non-dormant BWP switching delay </w:t>
      </w:r>
      <w:r w:rsidR="00D16A87">
        <w:rPr>
          <w:iCs/>
        </w:rPr>
        <w:t xml:space="preserve">per cell </w:t>
      </w:r>
      <w:r w:rsidR="004563EB" w:rsidRPr="00666616">
        <w:rPr>
          <w:iCs/>
        </w:rPr>
        <w:t xml:space="preserve">that would have taken if each BWP switching had been triggered by a self- or cross-carrier scheduling DCI non-simultaneously plus additional </w:t>
      </w:r>
      <w:r w:rsidR="004563EB">
        <w:rPr>
          <w:iCs/>
        </w:rPr>
        <w:t>[1]</w:t>
      </w:r>
      <w:r w:rsidR="004563EB" w:rsidRPr="00666616">
        <w:rPr>
          <w:iCs/>
        </w:rPr>
        <w:t xml:space="preserve"> slot with respect to the smallest SCS between all involved BWPs</w:t>
      </w:r>
    </w:p>
    <w:p w14:paraId="45D3307F" w14:textId="77777777" w:rsidR="004563EB" w:rsidRPr="004563EB" w:rsidRDefault="004563EB" w:rsidP="004563EB">
      <w:pPr>
        <w:jc w:val="both"/>
        <w:rPr>
          <w:b/>
          <w:bCs/>
          <w:u w:val="single"/>
          <w:lang w:eastAsia="en-US"/>
        </w:rPr>
      </w:pPr>
    </w:p>
    <w:sectPr w:rsidR="004563EB" w:rsidRPr="004563E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D379E" w14:textId="77777777" w:rsidR="00472A9C" w:rsidRDefault="00472A9C" w:rsidP="009939B7">
      <w:pPr>
        <w:spacing w:after="0"/>
      </w:pPr>
      <w:r>
        <w:separator/>
      </w:r>
    </w:p>
  </w:endnote>
  <w:endnote w:type="continuationSeparator" w:id="0">
    <w:p w14:paraId="55615A40" w14:textId="77777777" w:rsidR="00472A9C" w:rsidRDefault="00472A9C" w:rsidP="009939B7">
      <w:pPr>
        <w:spacing w:after="0"/>
      </w:pPr>
      <w:r>
        <w:continuationSeparator/>
      </w:r>
    </w:p>
  </w:endnote>
  <w:endnote w:type="continuationNotice" w:id="1">
    <w:p w14:paraId="5726AC48" w14:textId="77777777" w:rsidR="00472A9C" w:rsidRDefault="00472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C76F0" w14:textId="77777777" w:rsidR="00472A9C" w:rsidRDefault="00472A9C" w:rsidP="009939B7">
      <w:pPr>
        <w:spacing w:after="0"/>
      </w:pPr>
      <w:r>
        <w:separator/>
      </w:r>
    </w:p>
  </w:footnote>
  <w:footnote w:type="continuationSeparator" w:id="0">
    <w:p w14:paraId="5A3F82CD" w14:textId="77777777" w:rsidR="00472A9C" w:rsidRDefault="00472A9C" w:rsidP="009939B7">
      <w:pPr>
        <w:spacing w:after="0"/>
      </w:pPr>
      <w:r>
        <w:continuationSeparator/>
      </w:r>
    </w:p>
  </w:footnote>
  <w:footnote w:type="continuationNotice" w:id="1">
    <w:p w14:paraId="31E542E7" w14:textId="77777777" w:rsidR="00472A9C" w:rsidRDefault="00472A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2B1D"/>
    <w:multiLevelType w:val="hybridMultilevel"/>
    <w:tmpl w:val="93BAB65C"/>
    <w:lvl w:ilvl="0" w:tplc="92EC005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187706"/>
    <w:multiLevelType w:val="hybridMultilevel"/>
    <w:tmpl w:val="F31AE81E"/>
    <w:lvl w:ilvl="0" w:tplc="7E2E1002">
      <w:start w:val="1"/>
      <w:numFmt w:val="bullet"/>
      <w:lvlText w:val="─"/>
      <w:lvlJc w:val="left"/>
      <w:pPr>
        <w:tabs>
          <w:tab w:val="num" w:pos="720"/>
        </w:tabs>
        <w:ind w:left="720" w:hanging="360"/>
      </w:pPr>
      <w:rPr>
        <w:rFonts w:ascii="Calibri" w:hAnsi="Calibri" w:hint="default"/>
      </w:rPr>
    </w:lvl>
    <w:lvl w:ilvl="1" w:tplc="9D266064">
      <w:start w:val="1"/>
      <w:numFmt w:val="bullet"/>
      <w:lvlText w:val="─"/>
      <w:lvlJc w:val="left"/>
      <w:pPr>
        <w:tabs>
          <w:tab w:val="num" w:pos="1440"/>
        </w:tabs>
        <w:ind w:left="1440" w:hanging="360"/>
      </w:pPr>
      <w:rPr>
        <w:rFonts w:ascii="Calibri" w:hAnsi="Calibri" w:hint="default"/>
      </w:rPr>
    </w:lvl>
    <w:lvl w:ilvl="2" w:tplc="3F6C7A02" w:tentative="1">
      <w:start w:val="1"/>
      <w:numFmt w:val="bullet"/>
      <w:lvlText w:val="─"/>
      <w:lvlJc w:val="left"/>
      <w:pPr>
        <w:tabs>
          <w:tab w:val="num" w:pos="2160"/>
        </w:tabs>
        <w:ind w:left="2160" w:hanging="360"/>
      </w:pPr>
      <w:rPr>
        <w:rFonts w:ascii="Calibri" w:hAnsi="Calibri" w:hint="default"/>
      </w:rPr>
    </w:lvl>
    <w:lvl w:ilvl="3" w:tplc="2A3EEDD2" w:tentative="1">
      <w:start w:val="1"/>
      <w:numFmt w:val="bullet"/>
      <w:lvlText w:val="─"/>
      <w:lvlJc w:val="left"/>
      <w:pPr>
        <w:tabs>
          <w:tab w:val="num" w:pos="2880"/>
        </w:tabs>
        <w:ind w:left="2880" w:hanging="360"/>
      </w:pPr>
      <w:rPr>
        <w:rFonts w:ascii="Calibri" w:hAnsi="Calibri" w:hint="default"/>
      </w:rPr>
    </w:lvl>
    <w:lvl w:ilvl="4" w:tplc="4A843720" w:tentative="1">
      <w:start w:val="1"/>
      <w:numFmt w:val="bullet"/>
      <w:lvlText w:val="─"/>
      <w:lvlJc w:val="left"/>
      <w:pPr>
        <w:tabs>
          <w:tab w:val="num" w:pos="3600"/>
        </w:tabs>
        <w:ind w:left="3600" w:hanging="360"/>
      </w:pPr>
      <w:rPr>
        <w:rFonts w:ascii="Calibri" w:hAnsi="Calibri" w:hint="default"/>
      </w:rPr>
    </w:lvl>
    <w:lvl w:ilvl="5" w:tplc="307666B4" w:tentative="1">
      <w:start w:val="1"/>
      <w:numFmt w:val="bullet"/>
      <w:lvlText w:val="─"/>
      <w:lvlJc w:val="left"/>
      <w:pPr>
        <w:tabs>
          <w:tab w:val="num" w:pos="4320"/>
        </w:tabs>
        <w:ind w:left="4320" w:hanging="360"/>
      </w:pPr>
      <w:rPr>
        <w:rFonts w:ascii="Calibri" w:hAnsi="Calibri" w:hint="default"/>
      </w:rPr>
    </w:lvl>
    <w:lvl w:ilvl="6" w:tplc="A10E21A0" w:tentative="1">
      <w:start w:val="1"/>
      <w:numFmt w:val="bullet"/>
      <w:lvlText w:val="─"/>
      <w:lvlJc w:val="left"/>
      <w:pPr>
        <w:tabs>
          <w:tab w:val="num" w:pos="5040"/>
        </w:tabs>
        <w:ind w:left="5040" w:hanging="360"/>
      </w:pPr>
      <w:rPr>
        <w:rFonts w:ascii="Calibri" w:hAnsi="Calibri" w:hint="default"/>
      </w:rPr>
    </w:lvl>
    <w:lvl w:ilvl="7" w:tplc="78862A72" w:tentative="1">
      <w:start w:val="1"/>
      <w:numFmt w:val="bullet"/>
      <w:lvlText w:val="─"/>
      <w:lvlJc w:val="left"/>
      <w:pPr>
        <w:tabs>
          <w:tab w:val="num" w:pos="5760"/>
        </w:tabs>
        <w:ind w:left="5760" w:hanging="360"/>
      </w:pPr>
      <w:rPr>
        <w:rFonts w:ascii="Calibri" w:hAnsi="Calibri" w:hint="default"/>
      </w:rPr>
    </w:lvl>
    <w:lvl w:ilvl="8" w:tplc="D8E8EE06"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8076AB"/>
    <w:multiLevelType w:val="hybridMultilevel"/>
    <w:tmpl w:val="B9E63934"/>
    <w:lvl w:ilvl="0" w:tplc="D652A258">
      <w:start w:val="1"/>
      <w:numFmt w:val="bullet"/>
      <w:lvlText w:val="─"/>
      <w:lvlJc w:val="left"/>
      <w:pPr>
        <w:tabs>
          <w:tab w:val="num" w:pos="720"/>
        </w:tabs>
        <w:ind w:left="720" w:hanging="360"/>
      </w:pPr>
      <w:rPr>
        <w:rFonts w:ascii="Calibri" w:hAnsi="Calibri" w:hint="default"/>
      </w:rPr>
    </w:lvl>
    <w:lvl w:ilvl="1" w:tplc="7E2A9D2A">
      <w:start w:val="1"/>
      <w:numFmt w:val="bullet"/>
      <w:lvlText w:val="─"/>
      <w:lvlJc w:val="left"/>
      <w:pPr>
        <w:tabs>
          <w:tab w:val="num" w:pos="1440"/>
        </w:tabs>
        <w:ind w:left="1440" w:hanging="360"/>
      </w:pPr>
      <w:rPr>
        <w:rFonts w:ascii="Calibri" w:hAnsi="Calibri" w:hint="default"/>
      </w:rPr>
    </w:lvl>
    <w:lvl w:ilvl="2" w:tplc="C1BAB026" w:tentative="1">
      <w:start w:val="1"/>
      <w:numFmt w:val="bullet"/>
      <w:lvlText w:val="─"/>
      <w:lvlJc w:val="left"/>
      <w:pPr>
        <w:tabs>
          <w:tab w:val="num" w:pos="2160"/>
        </w:tabs>
        <w:ind w:left="2160" w:hanging="360"/>
      </w:pPr>
      <w:rPr>
        <w:rFonts w:ascii="Calibri" w:hAnsi="Calibri" w:hint="default"/>
      </w:rPr>
    </w:lvl>
    <w:lvl w:ilvl="3" w:tplc="575AA6CA" w:tentative="1">
      <w:start w:val="1"/>
      <w:numFmt w:val="bullet"/>
      <w:lvlText w:val="─"/>
      <w:lvlJc w:val="left"/>
      <w:pPr>
        <w:tabs>
          <w:tab w:val="num" w:pos="2880"/>
        </w:tabs>
        <w:ind w:left="2880" w:hanging="360"/>
      </w:pPr>
      <w:rPr>
        <w:rFonts w:ascii="Calibri" w:hAnsi="Calibri" w:hint="default"/>
      </w:rPr>
    </w:lvl>
    <w:lvl w:ilvl="4" w:tplc="257C90F6" w:tentative="1">
      <w:start w:val="1"/>
      <w:numFmt w:val="bullet"/>
      <w:lvlText w:val="─"/>
      <w:lvlJc w:val="left"/>
      <w:pPr>
        <w:tabs>
          <w:tab w:val="num" w:pos="3600"/>
        </w:tabs>
        <w:ind w:left="3600" w:hanging="360"/>
      </w:pPr>
      <w:rPr>
        <w:rFonts w:ascii="Calibri" w:hAnsi="Calibri" w:hint="default"/>
      </w:rPr>
    </w:lvl>
    <w:lvl w:ilvl="5" w:tplc="A74A35E4" w:tentative="1">
      <w:start w:val="1"/>
      <w:numFmt w:val="bullet"/>
      <w:lvlText w:val="─"/>
      <w:lvlJc w:val="left"/>
      <w:pPr>
        <w:tabs>
          <w:tab w:val="num" w:pos="4320"/>
        </w:tabs>
        <w:ind w:left="4320" w:hanging="360"/>
      </w:pPr>
      <w:rPr>
        <w:rFonts w:ascii="Calibri" w:hAnsi="Calibri" w:hint="default"/>
      </w:rPr>
    </w:lvl>
    <w:lvl w:ilvl="6" w:tplc="F6AE30F8" w:tentative="1">
      <w:start w:val="1"/>
      <w:numFmt w:val="bullet"/>
      <w:lvlText w:val="─"/>
      <w:lvlJc w:val="left"/>
      <w:pPr>
        <w:tabs>
          <w:tab w:val="num" w:pos="5040"/>
        </w:tabs>
        <w:ind w:left="5040" w:hanging="360"/>
      </w:pPr>
      <w:rPr>
        <w:rFonts w:ascii="Calibri" w:hAnsi="Calibri" w:hint="default"/>
      </w:rPr>
    </w:lvl>
    <w:lvl w:ilvl="7" w:tplc="16B20FF2" w:tentative="1">
      <w:start w:val="1"/>
      <w:numFmt w:val="bullet"/>
      <w:lvlText w:val="─"/>
      <w:lvlJc w:val="left"/>
      <w:pPr>
        <w:tabs>
          <w:tab w:val="num" w:pos="5760"/>
        </w:tabs>
        <w:ind w:left="5760" w:hanging="360"/>
      </w:pPr>
      <w:rPr>
        <w:rFonts w:ascii="Calibri" w:hAnsi="Calibri" w:hint="default"/>
      </w:rPr>
    </w:lvl>
    <w:lvl w:ilvl="8" w:tplc="206635E2"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6386BCA"/>
    <w:multiLevelType w:val="multilevel"/>
    <w:tmpl w:val="0B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89040F"/>
    <w:multiLevelType w:val="hybridMultilevel"/>
    <w:tmpl w:val="AF7E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10" w15:restartNumberingAfterBreak="0">
    <w:nsid w:val="54E3537F"/>
    <w:multiLevelType w:val="multilevel"/>
    <w:tmpl w:val="F2D0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9058B6"/>
    <w:multiLevelType w:val="hybridMultilevel"/>
    <w:tmpl w:val="3C74BC56"/>
    <w:lvl w:ilvl="0" w:tplc="D52EFA2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47C82638">
      <w:start w:val="668"/>
      <w:numFmt w:val="bullet"/>
      <w:lvlText w:val="−"/>
      <w:lvlJc w:val="left"/>
      <w:pPr>
        <w:ind w:left="2160" w:hanging="360"/>
      </w:pPr>
      <w:rPr>
        <w:rFonts w:ascii="Calibre Regular" w:hAnsi="Calibre Regular"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9E21FE"/>
    <w:multiLevelType w:val="hybridMultilevel"/>
    <w:tmpl w:val="A0DC9F8E"/>
    <w:lvl w:ilvl="0" w:tplc="8C3C608A">
      <w:start w:val="1"/>
      <w:numFmt w:val="bullet"/>
      <w:lvlText w:val="─"/>
      <w:lvlJc w:val="left"/>
      <w:pPr>
        <w:tabs>
          <w:tab w:val="num" w:pos="1080"/>
        </w:tabs>
        <w:ind w:left="1080" w:hanging="360"/>
      </w:pPr>
      <w:rPr>
        <w:rFonts w:ascii="Calibri" w:hAnsi="Calibri" w:hint="default"/>
      </w:rPr>
    </w:lvl>
    <w:lvl w:ilvl="1" w:tplc="1E4EDEB0">
      <w:start w:val="1"/>
      <w:numFmt w:val="bullet"/>
      <w:lvlText w:val="─"/>
      <w:lvlJc w:val="left"/>
      <w:pPr>
        <w:tabs>
          <w:tab w:val="num" w:pos="1800"/>
        </w:tabs>
        <w:ind w:left="1800" w:hanging="360"/>
      </w:pPr>
      <w:rPr>
        <w:rFonts w:ascii="Calibri" w:hAnsi="Calibri" w:hint="default"/>
      </w:rPr>
    </w:lvl>
    <w:lvl w:ilvl="2" w:tplc="BEA0795C">
      <w:numFmt w:val="bullet"/>
      <w:lvlText w:val="─"/>
      <w:lvlJc w:val="left"/>
      <w:pPr>
        <w:tabs>
          <w:tab w:val="num" w:pos="2520"/>
        </w:tabs>
        <w:ind w:left="2520" w:hanging="360"/>
      </w:pPr>
      <w:rPr>
        <w:rFonts w:ascii="Calibri" w:hAnsi="Calibri" w:hint="default"/>
      </w:rPr>
    </w:lvl>
    <w:lvl w:ilvl="3" w:tplc="5B6A5360" w:tentative="1">
      <w:start w:val="1"/>
      <w:numFmt w:val="bullet"/>
      <w:lvlText w:val="─"/>
      <w:lvlJc w:val="left"/>
      <w:pPr>
        <w:tabs>
          <w:tab w:val="num" w:pos="3240"/>
        </w:tabs>
        <w:ind w:left="3240" w:hanging="360"/>
      </w:pPr>
      <w:rPr>
        <w:rFonts w:ascii="Calibri" w:hAnsi="Calibri" w:hint="default"/>
      </w:rPr>
    </w:lvl>
    <w:lvl w:ilvl="4" w:tplc="F1746FF6" w:tentative="1">
      <w:start w:val="1"/>
      <w:numFmt w:val="bullet"/>
      <w:lvlText w:val="─"/>
      <w:lvlJc w:val="left"/>
      <w:pPr>
        <w:tabs>
          <w:tab w:val="num" w:pos="3960"/>
        </w:tabs>
        <w:ind w:left="3960" w:hanging="360"/>
      </w:pPr>
      <w:rPr>
        <w:rFonts w:ascii="Calibri" w:hAnsi="Calibri" w:hint="default"/>
      </w:rPr>
    </w:lvl>
    <w:lvl w:ilvl="5" w:tplc="CC64A6BC" w:tentative="1">
      <w:start w:val="1"/>
      <w:numFmt w:val="bullet"/>
      <w:lvlText w:val="─"/>
      <w:lvlJc w:val="left"/>
      <w:pPr>
        <w:tabs>
          <w:tab w:val="num" w:pos="4680"/>
        </w:tabs>
        <w:ind w:left="4680" w:hanging="360"/>
      </w:pPr>
      <w:rPr>
        <w:rFonts w:ascii="Calibri" w:hAnsi="Calibri" w:hint="default"/>
      </w:rPr>
    </w:lvl>
    <w:lvl w:ilvl="6" w:tplc="004CAE12" w:tentative="1">
      <w:start w:val="1"/>
      <w:numFmt w:val="bullet"/>
      <w:lvlText w:val="─"/>
      <w:lvlJc w:val="left"/>
      <w:pPr>
        <w:tabs>
          <w:tab w:val="num" w:pos="5400"/>
        </w:tabs>
        <w:ind w:left="5400" w:hanging="360"/>
      </w:pPr>
      <w:rPr>
        <w:rFonts w:ascii="Calibri" w:hAnsi="Calibri" w:hint="default"/>
      </w:rPr>
    </w:lvl>
    <w:lvl w:ilvl="7" w:tplc="63BCB880" w:tentative="1">
      <w:start w:val="1"/>
      <w:numFmt w:val="bullet"/>
      <w:lvlText w:val="─"/>
      <w:lvlJc w:val="left"/>
      <w:pPr>
        <w:tabs>
          <w:tab w:val="num" w:pos="6120"/>
        </w:tabs>
        <w:ind w:left="6120" w:hanging="360"/>
      </w:pPr>
      <w:rPr>
        <w:rFonts w:ascii="Calibri" w:hAnsi="Calibri" w:hint="default"/>
      </w:rPr>
    </w:lvl>
    <w:lvl w:ilvl="8" w:tplc="8F3A2DA6" w:tentative="1">
      <w:start w:val="1"/>
      <w:numFmt w:val="bullet"/>
      <w:lvlText w:val="─"/>
      <w:lvlJc w:val="left"/>
      <w:pPr>
        <w:tabs>
          <w:tab w:val="num" w:pos="6840"/>
        </w:tabs>
        <w:ind w:left="6840" w:hanging="360"/>
      </w:pPr>
      <w:rPr>
        <w:rFonts w:ascii="Calibri" w:hAnsi="Calibri" w:hint="default"/>
      </w:rPr>
    </w:lvl>
  </w:abstractNum>
  <w:abstractNum w:abstractNumId="13" w15:restartNumberingAfterBreak="0">
    <w:nsid w:val="74664AA5"/>
    <w:multiLevelType w:val="hybridMultilevel"/>
    <w:tmpl w:val="59A68C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686518"/>
    <w:multiLevelType w:val="hybridMultilevel"/>
    <w:tmpl w:val="B1F6A39E"/>
    <w:lvl w:ilvl="0" w:tplc="E068812E">
      <w:start w:val="1"/>
      <w:numFmt w:val="bullet"/>
      <w:lvlText w:val="•"/>
      <w:lvlJc w:val="left"/>
      <w:pPr>
        <w:tabs>
          <w:tab w:val="num" w:pos="720"/>
        </w:tabs>
        <w:ind w:left="720" w:hanging="360"/>
      </w:pPr>
      <w:rPr>
        <w:rFonts w:ascii="Arial" w:hAnsi="Arial" w:cs="Times New Roman" w:hint="default"/>
      </w:rPr>
    </w:lvl>
    <w:lvl w:ilvl="1" w:tplc="2548C1A8">
      <w:start w:val="174"/>
      <w:numFmt w:val="bullet"/>
      <w:lvlText w:val="◦"/>
      <w:lvlJc w:val="left"/>
      <w:pPr>
        <w:tabs>
          <w:tab w:val="num" w:pos="1440"/>
        </w:tabs>
        <w:ind w:left="1440" w:hanging="360"/>
      </w:pPr>
      <w:rPr>
        <w:rFonts w:ascii="Microsoft Sans Serif" w:hAnsi="Microsoft Sans Serif" w:cs="Times New Roman" w:hint="default"/>
      </w:rPr>
    </w:lvl>
    <w:lvl w:ilvl="2" w:tplc="F41445AC">
      <w:start w:val="174"/>
      <w:numFmt w:val="bullet"/>
      <w:lvlText w:val="•"/>
      <w:lvlJc w:val="left"/>
      <w:pPr>
        <w:tabs>
          <w:tab w:val="num" w:pos="2160"/>
        </w:tabs>
        <w:ind w:left="2160" w:hanging="360"/>
      </w:pPr>
      <w:rPr>
        <w:rFonts w:ascii="Microsoft Sans Serif" w:hAnsi="Microsoft Sans Serif" w:cs="Times New Roman" w:hint="default"/>
      </w:rPr>
    </w:lvl>
    <w:lvl w:ilvl="3" w:tplc="2E92086C">
      <w:start w:val="1"/>
      <w:numFmt w:val="bullet"/>
      <w:lvlText w:val="•"/>
      <w:lvlJc w:val="left"/>
      <w:pPr>
        <w:tabs>
          <w:tab w:val="num" w:pos="2880"/>
        </w:tabs>
        <w:ind w:left="2880" w:hanging="360"/>
      </w:pPr>
      <w:rPr>
        <w:rFonts w:ascii="Arial" w:hAnsi="Arial" w:cs="Times New Roman" w:hint="default"/>
      </w:rPr>
    </w:lvl>
    <w:lvl w:ilvl="4" w:tplc="7D70A568">
      <w:start w:val="1"/>
      <w:numFmt w:val="bullet"/>
      <w:lvlText w:val="•"/>
      <w:lvlJc w:val="left"/>
      <w:pPr>
        <w:tabs>
          <w:tab w:val="num" w:pos="3600"/>
        </w:tabs>
        <w:ind w:left="3600" w:hanging="360"/>
      </w:pPr>
      <w:rPr>
        <w:rFonts w:ascii="Arial" w:hAnsi="Arial" w:cs="Times New Roman" w:hint="default"/>
      </w:rPr>
    </w:lvl>
    <w:lvl w:ilvl="5" w:tplc="31C25D32">
      <w:start w:val="1"/>
      <w:numFmt w:val="bullet"/>
      <w:lvlText w:val="•"/>
      <w:lvlJc w:val="left"/>
      <w:pPr>
        <w:tabs>
          <w:tab w:val="num" w:pos="4320"/>
        </w:tabs>
        <w:ind w:left="4320" w:hanging="360"/>
      </w:pPr>
      <w:rPr>
        <w:rFonts w:ascii="Arial" w:hAnsi="Arial" w:cs="Times New Roman" w:hint="default"/>
      </w:rPr>
    </w:lvl>
    <w:lvl w:ilvl="6" w:tplc="D28E1D9E">
      <w:start w:val="1"/>
      <w:numFmt w:val="bullet"/>
      <w:lvlText w:val="•"/>
      <w:lvlJc w:val="left"/>
      <w:pPr>
        <w:tabs>
          <w:tab w:val="num" w:pos="5040"/>
        </w:tabs>
        <w:ind w:left="5040" w:hanging="360"/>
      </w:pPr>
      <w:rPr>
        <w:rFonts w:ascii="Arial" w:hAnsi="Arial" w:cs="Times New Roman" w:hint="default"/>
      </w:rPr>
    </w:lvl>
    <w:lvl w:ilvl="7" w:tplc="A52E7E22">
      <w:start w:val="1"/>
      <w:numFmt w:val="bullet"/>
      <w:lvlText w:val="•"/>
      <w:lvlJc w:val="left"/>
      <w:pPr>
        <w:tabs>
          <w:tab w:val="num" w:pos="5760"/>
        </w:tabs>
        <w:ind w:left="5760" w:hanging="360"/>
      </w:pPr>
      <w:rPr>
        <w:rFonts w:ascii="Arial" w:hAnsi="Arial" w:cs="Times New Roman" w:hint="default"/>
      </w:rPr>
    </w:lvl>
    <w:lvl w:ilvl="8" w:tplc="8350040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F9D7CCB"/>
    <w:multiLevelType w:val="hybridMultilevel"/>
    <w:tmpl w:val="5F82557E"/>
    <w:lvl w:ilvl="0" w:tplc="FF92416C">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1"/>
  </w:num>
  <w:num w:numId="3">
    <w:abstractNumId w:val="15"/>
  </w:num>
  <w:num w:numId="4">
    <w:abstractNumId w:val="9"/>
  </w:num>
  <w:num w:numId="5">
    <w:abstractNumId w:val="10"/>
  </w:num>
  <w:num w:numId="6">
    <w:abstractNumId w:val="4"/>
  </w:num>
  <w:num w:numId="7">
    <w:abstractNumId w:val="13"/>
  </w:num>
  <w:num w:numId="8">
    <w:abstractNumId w:val="12"/>
  </w:num>
  <w:num w:numId="9">
    <w:abstractNumId w:val="7"/>
  </w:num>
  <w:num w:numId="10">
    <w:abstractNumId w:val="0"/>
  </w:num>
  <w:num w:numId="11">
    <w:abstractNumId w:val="3"/>
  </w:num>
  <w:num w:numId="12">
    <w:abstractNumId w:val="5"/>
  </w:num>
  <w:num w:numId="13">
    <w:abstractNumId w:val="1"/>
  </w:num>
  <w:num w:numId="14">
    <w:abstractNumId w:val="8"/>
  </w:num>
  <w:num w:numId="15">
    <w:abstractNumId w:val="2"/>
  </w:num>
  <w:num w:numId="16">
    <w:abstractNumId w:val="6"/>
  </w:num>
  <w:num w:numId="1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80A"/>
    <w:rsid w:val="00003795"/>
    <w:rsid w:val="000043E9"/>
    <w:rsid w:val="0000700D"/>
    <w:rsid w:val="00011944"/>
    <w:rsid w:val="00012A0E"/>
    <w:rsid w:val="00012D26"/>
    <w:rsid w:val="00013AC3"/>
    <w:rsid w:val="00015CE7"/>
    <w:rsid w:val="00016A6A"/>
    <w:rsid w:val="00017770"/>
    <w:rsid w:val="00017B6F"/>
    <w:rsid w:val="00017D88"/>
    <w:rsid w:val="00021BFC"/>
    <w:rsid w:val="00021CED"/>
    <w:rsid w:val="00022964"/>
    <w:rsid w:val="000231C6"/>
    <w:rsid w:val="000235A6"/>
    <w:rsid w:val="00023F26"/>
    <w:rsid w:val="00024815"/>
    <w:rsid w:val="000262B9"/>
    <w:rsid w:val="0002638C"/>
    <w:rsid w:val="000279F4"/>
    <w:rsid w:val="00030B09"/>
    <w:rsid w:val="00032669"/>
    <w:rsid w:val="000360C4"/>
    <w:rsid w:val="00037A84"/>
    <w:rsid w:val="00042F2B"/>
    <w:rsid w:val="00043549"/>
    <w:rsid w:val="00044714"/>
    <w:rsid w:val="000454A9"/>
    <w:rsid w:val="00045A69"/>
    <w:rsid w:val="000504CA"/>
    <w:rsid w:val="00050AEF"/>
    <w:rsid w:val="00050DE1"/>
    <w:rsid w:val="00052300"/>
    <w:rsid w:val="0005305E"/>
    <w:rsid w:val="0005384D"/>
    <w:rsid w:val="0005470A"/>
    <w:rsid w:val="000612AF"/>
    <w:rsid w:val="00061307"/>
    <w:rsid w:val="0006136D"/>
    <w:rsid w:val="00061DFF"/>
    <w:rsid w:val="000639E8"/>
    <w:rsid w:val="00067513"/>
    <w:rsid w:val="000675AA"/>
    <w:rsid w:val="00071D30"/>
    <w:rsid w:val="000720C4"/>
    <w:rsid w:val="000729F8"/>
    <w:rsid w:val="00072D2F"/>
    <w:rsid w:val="00073883"/>
    <w:rsid w:val="00074F4A"/>
    <w:rsid w:val="00075923"/>
    <w:rsid w:val="00077EB3"/>
    <w:rsid w:val="0008273A"/>
    <w:rsid w:val="00082938"/>
    <w:rsid w:val="000831CC"/>
    <w:rsid w:val="000841FD"/>
    <w:rsid w:val="00084860"/>
    <w:rsid w:val="00085B70"/>
    <w:rsid w:val="000862A4"/>
    <w:rsid w:val="00086EE6"/>
    <w:rsid w:val="00086F92"/>
    <w:rsid w:val="000908D9"/>
    <w:rsid w:val="00091207"/>
    <w:rsid w:val="000928FC"/>
    <w:rsid w:val="00093510"/>
    <w:rsid w:val="000942C6"/>
    <w:rsid w:val="000962AA"/>
    <w:rsid w:val="0009652F"/>
    <w:rsid w:val="00096B4F"/>
    <w:rsid w:val="00096C13"/>
    <w:rsid w:val="000A100E"/>
    <w:rsid w:val="000A2AEC"/>
    <w:rsid w:val="000A567D"/>
    <w:rsid w:val="000A5FBF"/>
    <w:rsid w:val="000A643B"/>
    <w:rsid w:val="000A6855"/>
    <w:rsid w:val="000B0067"/>
    <w:rsid w:val="000B1141"/>
    <w:rsid w:val="000B1585"/>
    <w:rsid w:val="000B2AD9"/>
    <w:rsid w:val="000B3FA1"/>
    <w:rsid w:val="000B5F34"/>
    <w:rsid w:val="000B76D8"/>
    <w:rsid w:val="000C2448"/>
    <w:rsid w:val="000C529A"/>
    <w:rsid w:val="000C5610"/>
    <w:rsid w:val="000C570A"/>
    <w:rsid w:val="000C678D"/>
    <w:rsid w:val="000C7457"/>
    <w:rsid w:val="000D18EC"/>
    <w:rsid w:val="000D1AD2"/>
    <w:rsid w:val="000D28A3"/>
    <w:rsid w:val="000D3010"/>
    <w:rsid w:val="000D51E3"/>
    <w:rsid w:val="000D7700"/>
    <w:rsid w:val="000E0045"/>
    <w:rsid w:val="000E0A10"/>
    <w:rsid w:val="000E25D9"/>
    <w:rsid w:val="000E26BD"/>
    <w:rsid w:val="000E3E94"/>
    <w:rsid w:val="000E4512"/>
    <w:rsid w:val="000E596C"/>
    <w:rsid w:val="000E5F99"/>
    <w:rsid w:val="000E67D0"/>
    <w:rsid w:val="000E6D4B"/>
    <w:rsid w:val="000E7763"/>
    <w:rsid w:val="000E7E69"/>
    <w:rsid w:val="000F0BF5"/>
    <w:rsid w:val="000F0D32"/>
    <w:rsid w:val="000F13AB"/>
    <w:rsid w:val="000F2230"/>
    <w:rsid w:val="000F4E48"/>
    <w:rsid w:val="000F502F"/>
    <w:rsid w:val="000F519D"/>
    <w:rsid w:val="000F5839"/>
    <w:rsid w:val="000F65D1"/>
    <w:rsid w:val="000F69BC"/>
    <w:rsid w:val="000F7ECB"/>
    <w:rsid w:val="00100A8C"/>
    <w:rsid w:val="001032B8"/>
    <w:rsid w:val="001033CE"/>
    <w:rsid w:val="0010494F"/>
    <w:rsid w:val="00104A4E"/>
    <w:rsid w:val="001050F1"/>
    <w:rsid w:val="0010618D"/>
    <w:rsid w:val="00106E03"/>
    <w:rsid w:val="00107310"/>
    <w:rsid w:val="00107590"/>
    <w:rsid w:val="00107D8B"/>
    <w:rsid w:val="00112446"/>
    <w:rsid w:val="001125BF"/>
    <w:rsid w:val="00112950"/>
    <w:rsid w:val="001144FC"/>
    <w:rsid w:val="001149BC"/>
    <w:rsid w:val="00114EEF"/>
    <w:rsid w:val="0011515C"/>
    <w:rsid w:val="00115D5B"/>
    <w:rsid w:val="00116429"/>
    <w:rsid w:val="001214AE"/>
    <w:rsid w:val="00122190"/>
    <w:rsid w:val="0012244D"/>
    <w:rsid w:val="0012277A"/>
    <w:rsid w:val="00122A4E"/>
    <w:rsid w:val="00123649"/>
    <w:rsid w:val="00124776"/>
    <w:rsid w:val="00124C0A"/>
    <w:rsid w:val="00125A65"/>
    <w:rsid w:val="0012615B"/>
    <w:rsid w:val="00126E1A"/>
    <w:rsid w:val="00130357"/>
    <w:rsid w:val="001305D4"/>
    <w:rsid w:val="001319D3"/>
    <w:rsid w:val="00131AFF"/>
    <w:rsid w:val="001336CE"/>
    <w:rsid w:val="001351DC"/>
    <w:rsid w:val="001351EB"/>
    <w:rsid w:val="00135B2E"/>
    <w:rsid w:val="001405E2"/>
    <w:rsid w:val="00140F5A"/>
    <w:rsid w:val="00141D31"/>
    <w:rsid w:val="00142C59"/>
    <w:rsid w:val="00143395"/>
    <w:rsid w:val="00143513"/>
    <w:rsid w:val="001448F1"/>
    <w:rsid w:val="00144FDD"/>
    <w:rsid w:val="00145855"/>
    <w:rsid w:val="0014704B"/>
    <w:rsid w:val="00150BB0"/>
    <w:rsid w:val="001512D7"/>
    <w:rsid w:val="00151542"/>
    <w:rsid w:val="0015419D"/>
    <w:rsid w:val="0015537A"/>
    <w:rsid w:val="00155439"/>
    <w:rsid w:val="001559A5"/>
    <w:rsid w:val="0015692C"/>
    <w:rsid w:val="00157012"/>
    <w:rsid w:val="00157E80"/>
    <w:rsid w:val="00161C73"/>
    <w:rsid w:val="00162C2A"/>
    <w:rsid w:val="00164921"/>
    <w:rsid w:val="00166E70"/>
    <w:rsid w:val="001671D2"/>
    <w:rsid w:val="00171186"/>
    <w:rsid w:val="001719B3"/>
    <w:rsid w:val="00171BED"/>
    <w:rsid w:val="00174AE0"/>
    <w:rsid w:val="001757AD"/>
    <w:rsid w:val="00182E6B"/>
    <w:rsid w:val="00183976"/>
    <w:rsid w:val="00183EAD"/>
    <w:rsid w:val="0018644C"/>
    <w:rsid w:val="0019036D"/>
    <w:rsid w:val="00190CAB"/>
    <w:rsid w:val="00190FFA"/>
    <w:rsid w:val="00194778"/>
    <w:rsid w:val="00195DB4"/>
    <w:rsid w:val="001966C3"/>
    <w:rsid w:val="00197078"/>
    <w:rsid w:val="00197BCB"/>
    <w:rsid w:val="001A0EE5"/>
    <w:rsid w:val="001A1CBF"/>
    <w:rsid w:val="001A4F4F"/>
    <w:rsid w:val="001A5F89"/>
    <w:rsid w:val="001A7FF7"/>
    <w:rsid w:val="001B0269"/>
    <w:rsid w:val="001B040D"/>
    <w:rsid w:val="001B3183"/>
    <w:rsid w:val="001B4872"/>
    <w:rsid w:val="001B59B3"/>
    <w:rsid w:val="001B6338"/>
    <w:rsid w:val="001B73CC"/>
    <w:rsid w:val="001C0DAE"/>
    <w:rsid w:val="001C4702"/>
    <w:rsid w:val="001C5501"/>
    <w:rsid w:val="001C7FA6"/>
    <w:rsid w:val="001D18F3"/>
    <w:rsid w:val="001D33F4"/>
    <w:rsid w:val="001D34FA"/>
    <w:rsid w:val="001D3AAA"/>
    <w:rsid w:val="001D3AB9"/>
    <w:rsid w:val="001D4399"/>
    <w:rsid w:val="001D6888"/>
    <w:rsid w:val="001E0408"/>
    <w:rsid w:val="001E1E2E"/>
    <w:rsid w:val="001E4305"/>
    <w:rsid w:val="001E5436"/>
    <w:rsid w:val="001E6D53"/>
    <w:rsid w:val="001F2AE3"/>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7069"/>
    <w:rsid w:val="0021038D"/>
    <w:rsid w:val="00211F64"/>
    <w:rsid w:val="00213971"/>
    <w:rsid w:val="002139A9"/>
    <w:rsid w:val="00213D28"/>
    <w:rsid w:val="00213F23"/>
    <w:rsid w:val="002144C8"/>
    <w:rsid w:val="0021453F"/>
    <w:rsid w:val="00214B13"/>
    <w:rsid w:val="00215C44"/>
    <w:rsid w:val="00215E1E"/>
    <w:rsid w:val="00216428"/>
    <w:rsid w:val="002167A7"/>
    <w:rsid w:val="00216A48"/>
    <w:rsid w:val="00216C43"/>
    <w:rsid w:val="002211C9"/>
    <w:rsid w:val="0022261C"/>
    <w:rsid w:val="00222D66"/>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BCC"/>
    <w:rsid w:val="00240F55"/>
    <w:rsid w:val="002414AB"/>
    <w:rsid w:val="00241773"/>
    <w:rsid w:val="002426ED"/>
    <w:rsid w:val="00244785"/>
    <w:rsid w:val="00246290"/>
    <w:rsid w:val="0024768A"/>
    <w:rsid w:val="002476C8"/>
    <w:rsid w:val="00247EEC"/>
    <w:rsid w:val="002511BA"/>
    <w:rsid w:val="00251CFA"/>
    <w:rsid w:val="0025273D"/>
    <w:rsid w:val="002538F5"/>
    <w:rsid w:val="00253CE9"/>
    <w:rsid w:val="00254A22"/>
    <w:rsid w:val="002575A2"/>
    <w:rsid w:val="00257BF4"/>
    <w:rsid w:val="00257E64"/>
    <w:rsid w:val="0026064B"/>
    <w:rsid w:val="00260896"/>
    <w:rsid w:val="002611AF"/>
    <w:rsid w:val="002611B2"/>
    <w:rsid w:val="00261DC1"/>
    <w:rsid w:val="00262987"/>
    <w:rsid w:val="00262C0C"/>
    <w:rsid w:val="002633F8"/>
    <w:rsid w:val="00264730"/>
    <w:rsid w:val="0027004A"/>
    <w:rsid w:val="002702A8"/>
    <w:rsid w:val="00270ECC"/>
    <w:rsid w:val="00271236"/>
    <w:rsid w:val="002712C6"/>
    <w:rsid w:val="002715F5"/>
    <w:rsid w:val="002723C5"/>
    <w:rsid w:val="00272536"/>
    <w:rsid w:val="00273875"/>
    <w:rsid w:val="002751DF"/>
    <w:rsid w:val="00275643"/>
    <w:rsid w:val="002777A3"/>
    <w:rsid w:val="00277BCD"/>
    <w:rsid w:val="00277E9D"/>
    <w:rsid w:val="0028019E"/>
    <w:rsid w:val="002814DD"/>
    <w:rsid w:val="00281A25"/>
    <w:rsid w:val="00281A2D"/>
    <w:rsid w:val="002820E8"/>
    <w:rsid w:val="00283E3F"/>
    <w:rsid w:val="00284859"/>
    <w:rsid w:val="00284DAD"/>
    <w:rsid w:val="0028530F"/>
    <w:rsid w:val="00286BB0"/>
    <w:rsid w:val="00287492"/>
    <w:rsid w:val="00290FF3"/>
    <w:rsid w:val="00291B83"/>
    <w:rsid w:val="002932C4"/>
    <w:rsid w:val="00293E95"/>
    <w:rsid w:val="002948A4"/>
    <w:rsid w:val="00294F16"/>
    <w:rsid w:val="002952A9"/>
    <w:rsid w:val="0029594F"/>
    <w:rsid w:val="002960BC"/>
    <w:rsid w:val="002970C0"/>
    <w:rsid w:val="00297813"/>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19E4"/>
    <w:rsid w:val="002B250E"/>
    <w:rsid w:val="002B2E20"/>
    <w:rsid w:val="002B32D8"/>
    <w:rsid w:val="002B3365"/>
    <w:rsid w:val="002B3F06"/>
    <w:rsid w:val="002B538F"/>
    <w:rsid w:val="002B5C0E"/>
    <w:rsid w:val="002B5D34"/>
    <w:rsid w:val="002B76BD"/>
    <w:rsid w:val="002B78CF"/>
    <w:rsid w:val="002C0DDC"/>
    <w:rsid w:val="002C2394"/>
    <w:rsid w:val="002C3AA1"/>
    <w:rsid w:val="002C5143"/>
    <w:rsid w:val="002C5A4B"/>
    <w:rsid w:val="002C5CE6"/>
    <w:rsid w:val="002C6127"/>
    <w:rsid w:val="002C65B6"/>
    <w:rsid w:val="002D08AB"/>
    <w:rsid w:val="002D10A7"/>
    <w:rsid w:val="002D4505"/>
    <w:rsid w:val="002D4CC7"/>
    <w:rsid w:val="002D4FBE"/>
    <w:rsid w:val="002D6A81"/>
    <w:rsid w:val="002D7AAE"/>
    <w:rsid w:val="002E301E"/>
    <w:rsid w:val="002E3311"/>
    <w:rsid w:val="002E37E8"/>
    <w:rsid w:val="002E385A"/>
    <w:rsid w:val="002E7011"/>
    <w:rsid w:val="002E7E53"/>
    <w:rsid w:val="002F0FC5"/>
    <w:rsid w:val="002F16B8"/>
    <w:rsid w:val="002F1C8C"/>
    <w:rsid w:val="002F28ED"/>
    <w:rsid w:val="002F2E44"/>
    <w:rsid w:val="002F57EA"/>
    <w:rsid w:val="002F66A2"/>
    <w:rsid w:val="002F6B07"/>
    <w:rsid w:val="00300510"/>
    <w:rsid w:val="00300B85"/>
    <w:rsid w:val="00302029"/>
    <w:rsid w:val="00302386"/>
    <w:rsid w:val="0030252A"/>
    <w:rsid w:val="003026B7"/>
    <w:rsid w:val="00302E72"/>
    <w:rsid w:val="00305EFE"/>
    <w:rsid w:val="00306902"/>
    <w:rsid w:val="0030770F"/>
    <w:rsid w:val="003078DA"/>
    <w:rsid w:val="003103F9"/>
    <w:rsid w:val="0031113C"/>
    <w:rsid w:val="003159FF"/>
    <w:rsid w:val="00315FCE"/>
    <w:rsid w:val="003166CB"/>
    <w:rsid w:val="00316861"/>
    <w:rsid w:val="003206DF"/>
    <w:rsid w:val="00320919"/>
    <w:rsid w:val="00323647"/>
    <w:rsid w:val="00324198"/>
    <w:rsid w:val="00324260"/>
    <w:rsid w:val="00324D06"/>
    <w:rsid w:val="003250AD"/>
    <w:rsid w:val="00326AA4"/>
    <w:rsid w:val="003270EE"/>
    <w:rsid w:val="00330265"/>
    <w:rsid w:val="003331BE"/>
    <w:rsid w:val="00333682"/>
    <w:rsid w:val="00333C34"/>
    <w:rsid w:val="00340044"/>
    <w:rsid w:val="00340694"/>
    <w:rsid w:val="00341DA3"/>
    <w:rsid w:val="0034342D"/>
    <w:rsid w:val="00345188"/>
    <w:rsid w:val="003461A5"/>
    <w:rsid w:val="0034635A"/>
    <w:rsid w:val="003472A9"/>
    <w:rsid w:val="003476B3"/>
    <w:rsid w:val="00350AFC"/>
    <w:rsid w:val="00351661"/>
    <w:rsid w:val="00351CD3"/>
    <w:rsid w:val="00352D80"/>
    <w:rsid w:val="00353166"/>
    <w:rsid w:val="00353730"/>
    <w:rsid w:val="00354888"/>
    <w:rsid w:val="00355968"/>
    <w:rsid w:val="003567AB"/>
    <w:rsid w:val="00360B6A"/>
    <w:rsid w:val="00360FAE"/>
    <w:rsid w:val="00362532"/>
    <w:rsid w:val="00363A08"/>
    <w:rsid w:val="00364E13"/>
    <w:rsid w:val="003665F7"/>
    <w:rsid w:val="00366F54"/>
    <w:rsid w:val="0036768B"/>
    <w:rsid w:val="00367B3C"/>
    <w:rsid w:val="003746FE"/>
    <w:rsid w:val="00374AA0"/>
    <w:rsid w:val="00375AA5"/>
    <w:rsid w:val="00376A9E"/>
    <w:rsid w:val="00377E88"/>
    <w:rsid w:val="00382146"/>
    <w:rsid w:val="003839C1"/>
    <w:rsid w:val="00384307"/>
    <w:rsid w:val="00384BD5"/>
    <w:rsid w:val="003859D6"/>
    <w:rsid w:val="0038682B"/>
    <w:rsid w:val="00386A85"/>
    <w:rsid w:val="00386EDC"/>
    <w:rsid w:val="0038770D"/>
    <w:rsid w:val="00387756"/>
    <w:rsid w:val="00390047"/>
    <w:rsid w:val="003914D4"/>
    <w:rsid w:val="00391BA5"/>
    <w:rsid w:val="00391C66"/>
    <w:rsid w:val="00393553"/>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64B0"/>
    <w:rsid w:val="003A764A"/>
    <w:rsid w:val="003B0446"/>
    <w:rsid w:val="003B112E"/>
    <w:rsid w:val="003B1188"/>
    <w:rsid w:val="003B2385"/>
    <w:rsid w:val="003B24BF"/>
    <w:rsid w:val="003B3BD2"/>
    <w:rsid w:val="003B439A"/>
    <w:rsid w:val="003B4BF2"/>
    <w:rsid w:val="003B67D9"/>
    <w:rsid w:val="003B6F17"/>
    <w:rsid w:val="003B7DF7"/>
    <w:rsid w:val="003C04F9"/>
    <w:rsid w:val="003C0F31"/>
    <w:rsid w:val="003C1262"/>
    <w:rsid w:val="003C1DD3"/>
    <w:rsid w:val="003C3383"/>
    <w:rsid w:val="003C3FA8"/>
    <w:rsid w:val="003C6ADC"/>
    <w:rsid w:val="003D03B1"/>
    <w:rsid w:val="003D14DC"/>
    <w:rsid w:val="003D1862"/>
    <w:rsid w:val="003D1CFC"/>
    <w:rsid w:val="003D3783"/>
    <w:rsid w:val="003D4324"/>
    <w:rsid w:val="003D4F3B"/>
    <w:rsid w:val="003D54AC"/>
    <w:rsid w:val="003D661F"/>
    <w:rsid w:val="003E026E"/>
    <w:rsid w:val="003E18EA"/>
    <w:rsid w:val="003E3E14"/>
    <w:rsid w:val="003E43B7"/>
    <w:rsid w:val="003E4CBC"/>
    <w:rsid w:val="003E50F4"/>
    <w:rsid w:val="003E722B"/>
    <w:rsid w:val="003F0660"/>
    <w:rsid w:val="003F1793"/>
    <w:rsid w:val="003F1B89"/>
    <w:rsid w:val="003F2F25"/>
    <w:rsid w:val="003F5141"/>
    <w:rsid w:val="003F6DA5"/>
    <w:rsid w:val="003F6DEF"/>
    <w:rsid w:val="00400447"/>
    <w:rsid w:val="00400E83"/>
    <w:rsid w:val="00402BEB"/>
    <w:rsid w:val="00403E05"/>
    <w:rsid w:val="00403F3D"/>
    <w:rsid w:val="00404599"/>
    <w:rsid w:val="00404D78"/>
    <w:rsid w:val="004064D5"/>
    <w:rsid w:val="004064E4"/>
    <w:rsid w:val="00407631"/>
    <w:rsid w:val="0041164F"/>
    <w:rsid w:val="004121D4"/>
    <w:rsid w:val="004127B2"/>
    <w:rsid w:val="00412C22"/>
    <w:rsid w:val="0041483A"/>
    <w:rsid w:val="004149F8"/>
    <w:rsid w:val="00414CE5"/>
    <w:rsid w:val="004162CD"/>
    <w:rsid w:val="0041759A"/>
    <w:rsid w:val="004203C3"/>
    <w:rsid w:val="00420E9D"/>
    <w:rsid w:val="00421F7D"/>
    <w:rsid w:val="00424E71"/>
    <w:rsid w:val="00425EAC"/>
    <w:rsid w:val="00426B00"/>
    <w:rsid w:val="004273B0"/>
    <w:rsid w:val="004302FD"/>
    <w:rsid w:val="004303A5"/>
    <w:rsid w:val="00432734"/>
    <w:rsid w:val="00432E9E"/>
    <w:rsid w:val="004347C9"/>
    <w:rsid w:val="00435B76"/>
    <w:rsid w:val="00436397"/>
    <w:rsid w:val="00437BB4"/>
    <w:rsid w:val="004406EF"/>
    <w:rsid w:val="00440AC1"/>
    <w:rsid w:val="004433AE"/>
    <w:rsid w:val="004433F4"/>
    <w:rsid w:val="00443621"/>
    <w:rsid w:val="00443818"/>
    <w:rsid w:val="00443848"/>
    <w:rsid w:val="004444AB"/>
    <w:rsid w:val="00444C40"/>
    <w:rsid w:val="00445215"/>
    <w:rsid w:val="004465D0"/>
    <w:rsid w:val="00446F99"/>
    <w:rsid w:val="004472C0"/>
    <w:rsid w:val="00447317"/>
    <w:rsid w:val="00453BD8"/>
    <w:rsid w:val="00453D36"/>
    <w:rsid w:val="004541E5"/>
    <w:rsid w:val="0045428D"/>
    <w:rsid w:val="004544D6"/>
    <w:rsid w:val="00454640"/>
    <w:rsid w:val="00455618"/>
    <w:rsid w:val="004563EB"/>
    <w:rsid w:val="00456532"/>
    <w:rsid w:val="00457F94"/>
    <w:rsid w:val="004609D7"/>
    <w:rsid w:val="00461C87"/>
    <w:rsid w:val="00461D8F"/>
    <w:rsid w:val="00462017"/>
    <w:rsid w:val="0046237A"/>
    <w:rsid w:val="00463C01"/>
    <w:rsid w:val="004644F2"/>
    <w:rsid w:val="00464FBA"/>
    <w:rsid w:val="00466083"/>
    <w:rsid w:val="00466C24"/>
    <w:rsid w:val="00466C38"/>
    <w:rsid w:val="004673F2"/>
    <w:rsid w:val="004705F8"/>
    <w:rsid w:val="00471085"/>
    <w:rsid w:val="00471253"/>
    <w:rsid w:val="00472A9C"/>
    <w:rsid w:val="0047488B"/>
    <w:rsid w:val="00474FE5"/>
    <w:rsid w:val="004753FB"/>
    <w:rsid w:val="00476AA3"/>
    <w:rsid w:val="00476B05"/>
    <w:rsid w:val="00480D4E"/>
    <w:rsid w:val="00481250"/>
    <w:rsid w:val="0048230C"/>
    <w:rsid w:val="004845B3"/>
    <w:rsid w:val="00484A20"/>
    <w:rsid w:val="00484C7E"/>
    <w:rsid w:val="004917DA"/>
    <w:rsid w:val="004921DB"/>
    <w:rsid w:val="00492A04"/>
    <w:rsid w:val="00493100"/>
    <w:rsid w:val="004942EA"/>
    <w:rsid w:val="00496F77"/>
    <w:rsid w:val="00496FBC"/>
    <w:rsid w:val="004972C2"/>
    <w:rsid w:val="004976DB"/>
    <w:rsid w:val="004A12D8"/>
    <w:rsid w:val="004A25E2"/>
    <w:rsid w:val="004A3685"/>
    <w:rsid w:val="004A5920"/>
    <w:rsid w:val="004A5D39"/>
    <w:rsid w:val="004A6DFB"/>
    <w:rsid w:val="004B38D3"/>
    <w:rsid w:val="004B3FC9"/>
    <w:rsid w:val="004B7EC4"/>
    <w:rsid w:val="004C0CED"/>
    <w:rsid w:val="004C1484"/>
    <w:rsid w:val="004C198D"/>
    <w:rsid w:val="004C1A68"/>
    <w:rsid w:val="004C1DE2"/>
    <w:rsid w:val="004C22E6"/>
    <w:rsid w:val="004C38FC"/>
    <w:rsid w:val="004C43F6"/>
    <w:rsid w:val="004C5497"/>
    <w:rsid w:val="004C6D66"/>
    <w:rsid w:val="004D01C2"/>
    <w:rsid w:val="004D0DED"/>
    <w:rsid w:val="004D17AA"/>
    <w:rsid w:val="004D2200"/>
    <w:rsid w:val="004D252A"/>
    <w:rsid w:val="004D25D0"/>
    <w:rsid w:val="004D2734"/>
    <w:rsid w:val="004D2EB4"/>
    <w:rsid w:val="004D3227"/>
    <w:rsid w:val="004D3585"/>
    <w:rsid w:val="004D43C9"/>
    <w:rsid w:val="004D5395"/>
    <w:rsid w:val="004D59D7"/>
    <w:rsid w:val="004D5A8A"/>
    <w:rsid w:val="004E290C"/>
    <w:rsid w:val="004E34E5"/>
    <w:rsid w:val="004E7381"/>
    <w:rsid w:val="004F12D3"/>
    <w:rsid w:val="004F1680"/>
    <w:rsid w:val="004F2126"/>
    <w:rsid w:val="004F2DA0"/>
    <w:rsid w:val="004F3DFA"/>
    <w:rsid w:val="004F4CD0"/>
    <w:rsid w:val="004F5668"/>
    <w:rsid w:val="004F6C74"/>
    <w:rsid w:val="004F78D7"/>
    <w:rsid w:val="004F7A84"/>
    <w:rsid w:val="00501332"/>
    <w:rsid w:val="00503664"/>
    <w:rsid w:val="005047A0"/>
    <w:rsid w:val="00504E96"/>
    <w:rsid w:val="00506328"/>
    <w:rsid w:val="005076FB"/>
    <w:rsid w:val="005101F1"/>
    <w:rsid w:val="005116D8"/>
    <w:rsid w:val="005120C4"/>
    <w:rsid w:val="005120CB"/>
    <w:rsid w:val="005120D5"/>
    <w:rsid w:val="00512641"/>
    <w:rsid w:val="00512F56"/>
    <w:rsid w:val="00513BCD"/>
    <w:rsid w:val="0051435C"/>
    <w:rsid w:val="005145D0"/>
    <w:rsid w:val="0051697F"/>
    <w:rsid w:val="005171EF"/>
    <w:rsid w:val="0051745F"/>
    <w:rsid w:val="00517A40"/>
    <w:rsid w:val="00517EEB"/>
    <w:rsid w:val="005202EC"/>
    <w:rsid w:val="00520A12"/>
    <w:rsid w:val="00520AA9"/>
    <w:rsid w:val="00524044"/>
    <w:rsid w:val="005258B8"/>
    <w:rsid w:val="005276CB"/>
    <w:rsid w:val="0052788D"/>
    <w:rsid w:val="00527894"/>
    <w:rsid w:val="0053295F"/>
    <w:rsid w:val="00532DE4"/>
    <w:rsid w:val="005341AC"/>
    <w:rsid w:val="00534C0E"/>
    <w:rsid w:val="005359FD"/>
    <w:rsid w:val="00536405"/>
    <w:rsid w:val="00537C27"/>
    <w:rsid w:val="00540001"/>
    <w:rsid w:val="0054062E"/>
    <w:rsid w:val="00543517"/>
    <w:rsid w:val="00544820"/>
    <w:rsid w:val="00544C35"/>
    <w:rsid w:val="005474B6"/>
    <w:rsid w:val="00551860"/>
    <w:rsid w:val="005519E1"/>
    <w:rsid w:val="005520D7"/>
    <w:rsid w:val="00552796"/>
    <w:rsid w:val="005536D9"/>
    <w:rsid w:val="00554509"/>
    <w:rsid w:val="00554561"/>
    <w:rsid w:val="00556610"/>
    <w:rsid w:val="00557837"/>
    <w:rsid w:val="00560427"/>
    <w:rsid w:val="00562430"/>
    <w:rsid w:val="005626D4"/>
    <w:rsid w:val="00562DA2"/>
    <w:rsid w:val="00564251"/>
    <w:rsid w:val="00565544"/>
    <w:rsid w:val="00565ACB"/>
    <w:rsid w:val="005677F2"/>
    <w:rsid w:val="0057173E"/>
    <w:rsid w:val="00572F67"/>
    <w:rsid w:val="00573568"/>
    <w:rsid w:val="00575AB9"/>
    <w:rsid w:val="005770CE"/>
    <w:rsid w:val="00577621"/>
    <w:rsid w:val="005779B4"/>
    <w:rsid w:val="005839AE"/>
    <w:rsid w:val="005840FA"/>
    <w:rsid w:val="005842F3"/>
    <w:rsid w:val="00585C9B"/>
    <w:rsid w:val="005904FD"/>
    <w:rsid w:val="0059063F"/>
    <w:rsid w:val="00590802"/>
    <w:rsid w:val="00590F86"/>
    <w:rsid w:val="00591D48"/>
    <w:rsid w:val="005923E2"/>
    <w:rsid w:val="0059257A"/>
    <w:rsid w:val="00592BE6"/>
    <w:rsid w:val="005932FD"/>
    <w:rsid w:val="0059379A"/>
    <w:rsid w:val="00595456"/>
    <w:rsid w:val="00596164"/>
    <w:rsid w:val="005963E8"/>
    <w:rsid w:val="005970D3"/>
    <w:rsid w:val="005976D4"/>
    <w:rsid w:val="0059794A"/>
    <w:rsid w:val="00597CBC"/>
    <w:rsid w:val="00597FAA"/>
    <w:rsid w:val="005A0708"/>
    <w:rsid w:val="005A0F40"/>
    <w:rsid w:val="005A18F4"/>
    <w:rsid w:val="005A2011"/>
    <w:rsid w:val="005A21AD"/>
    <w:rsid w:val="005A29F5"/>
    <w:rsid w:val="005A2DF9"/>
    <w:rsid w:val="005A369C"/>
    <w:rsid w:val="005A377B"/>
    <w:rsid w:val="005A39E2"/>
    <w:rsid w:val="005A52A5"/>
    <w:rsid w:val="005A5500"/>
    <w:rsid w:val="005A55F0"/>
    <w:rsid w:val="005A5654"/>
    <w:rsid w:val="005A5CF4"/>
    <w:rsid w:val="005A66F6"/>
    <w:rsid w:val="005A7263"/>
    <w:rsid w:val="005B03DB"/>
    <w:rsid w:val="005B0573"/>
    <w:rsid w:val="005B16F2"/>
    <w:rsid w:val="005B225E"/>
    <w:rsid w:val="005B2CB7"/>
    <w:rsid w:val="005B2EB1"/>
    <w:rsid w:val="005B2FFD"/>
    <w:rsid w:val="005B40A3"/>
    <w:rsid w:val="005B42C6"/>
    <w:rsid w:val="005B4A28"/>
    <w:rsid w:val="005B4AD4"/>
    <w:rsid w:val="005B4C8E"/>
    <w:rsid w:val="005B52E4"/>
    <w:rsid w:val="005B5DA7"/>
    <w:rsid w:val="005B7C20"/>
    <w:rsid w:val="005C006C"/>
    <w:rsid w:val="005C312F"/>
    <w:rsid w:val="005C3B82"/>
    <w:rsid w:val="005C4386"/>
    <w:rsid w:val="005C452C"/>
    <w:rsid w:val="005C4B90"/>
    <w:rsid w:val="005C5D40"/>
    <w:rsid w:val="005C6DD8"/>
    <w:rsid w:val="005C6DDC"/>
    <w:rsid w:val="005C6E25"/>
    <w:rsid w:val="005D0AAB"/>
    <w:rsid w:val="005D1530"/>
    <w:rsid w:val="005D1B21"/>
    <w:rsid w:val="005D2D92"/>
    <w:rsid w:val="005D3879"/>
    <w:rsid w:val="005D4B10"/>
    <w:rsid w:val="005D51F3"/>
    <w:rsid w:val="005D5CBC"/>
    <w:rsid w:val="005D7129"/>
    <w:rsid w:val="005D7661"/>
    <w:rsid w:val="005D7D7D"/>
    <w:rsid w:val="005D7EE3"/>
    <w:rsid w:val="005E1DB3"/>
    <w:rsid w:val="005E2B0B"/>
    <w:rsid w:val="005E32E9"/>
    <w:rsid w:val="005E4367"/>
    <w:rsid w:val="005E4466"/>
    <w:rsid w:val="005E4F29"/>
    <w:rsid w:val="005E5256"/>
    <w:rsid w:val="005E57F3"/>
    <w:rsid w:val="005E5FFE"/>
    <w:rsid w:val="005E6CAA"/>
    <w:rsid w:val="005F023D"/>
    <w:rsid w:val="005F33D7"/>
    <w:rsid w:val="005F35A7"/>
    <w:rsid w:val="005F7D0D"/>
    <w:rsid w:val="00600A82"/>
    <w:rsid w:val="00601079"/>
    <w:rsid w:val="00603034"/>
    <w:rsid w:val="00603309"/>
    <w:rsid w:val="0060402D"/>
    <w:rsid w:val="00604D34"/>
    <w:rsid w:val="00606370"/>
    <w:rsid w:val="00606A5C"/>
    <w:rsid w:val="00606C58"/>
    <w:rsid w:val="00606D16"/>
    <w:rsid w:val="00606ECD"/>
    <w:rsid w:val="00611479"/>
    <w:rsid w:val="00611F80"/>
    <w:rsid w:val="006145D5"/>
    <w:rsid w:val="006149CC"/>
    <w:rsid w:val="00614B78"/>
    <w:rsid w:val="006150F6"/>
    <w:rsid w:val="00616060"/>
    <w:rsid w:val="006174E4"/>
    <w:rsid w:val="0061777F"/>
    <w:rsid w:val="00617AE5"/>
    <w:rsid w:val="00617E72"/>
    <w:rsid w:val="00621519"/>
    <w:rsid w:val="00626E08"/>
    <w:rsid w:val="006270FD"/>
    <w:rsid w:val="00627E19"/>
    <w:rsid w:val="00630255"/>
    <w:rsid w:val="0063129C"/>
    <w:rsid w:val="00632275"/>
    <w:rsid w:val="00633B63"/>
    <w:rsid w:val="006340E0"/>
    <w:rsid w:val="006342AC"/>
    <w:rsid w:val="0063459D"/>
    <w:rsid w:val="00636434"/>
    <w:rsid w:val="0064347C"/>
    <w:rsid w:val="00645CE8"/>
    <w:rsid w:val="006506EA"/>
    <w:rsid w:val="00652416"/>
    <w:rsid w:val="00653601"/>
    <w:rsid w:val="00660018"/>
    <w:rsid w:val="006600BD"/>
    <w:rsid w:val="00660E77"/>
    <w:rsid w:val="006611A8"/>
    <w:rsid w:val="006611EA"/>
    <w:rsid w:val="0066183D"/>
    <w:rsid w:val="00663D1C"/>
    <w:rsid w:val="00663E54"/>
    <w:rsid w:val="00664646"/>
    <w:rsid w:val="00664963"/>
    <w:rsid w:val="006659D9"/>
    <w:rsid w:val="00665F2E"/>
    <w:rsid w:val="00666616"/>
    <w:rsid w:val="0066674C"/>
    <w:rsid w:val="0066761D"/>
    <w:rsid w:val="00667BD9"/>
    <w:rsid w:val="00667E35"/>
    <w:rsid w:val="0067199A"/>
    <w:rsid w:val="00673611"/>
    <w:rsid w:val="00673FCD"/>
    <w:rsid w:val="006741F1"/>
    <w:rsid w:val="00674D9B"/>
    <w:rsid w:val="006753ED"/>
    <w:rsid w:val="0067670F"/>
    <w:rsid w:val="00677F7F"/>
    <w:rsid w:val="00680ACB"/>
    <w:rsid w:val="00681A4D"/>
    <w:rsid w:val="00681FA7"/>
    <w:rsid w:val="006834CE"/>
    <w:rsid w:val="006838F6"/>
    <w:rsid w:val="00684E32"/>
    <w:rsid w:val="00685CEC"/>
    <w:rsid w:val="00686884"/>
    <w:rsid w:val="006873F0"/>
    <w:rsid w:val="00690A27"/>
    <w:rsid w:val="00691155"/>
    <w:rsid w:val="00691500"/>
    <w:rsid w:val="0069297E"/>
    <w:rsid w:val="00692B95"/>
    <w:rsid w:val="00693267"/>
    <w:rsid w:val="00694771"/>
    <w:rsid w:val="00695F3B"/>
    <w:rsid w:val="006A1583"/>
    <w:rsid w:val="006A2034"/>
    <w:rsid w:val="006A33F4"/>
    <w:rsid w:val="006A3DD3"/>
    <w:rsid w:val="006A55B4"/>
    <w:rsid w:val="006A754A"/>
    <w:rsid w:val="006B18DE"/>
    <w:rsid w:val="006B1B10"/>
    <w:rsid w:val="006B28E6"/>
    <w:rsid w:val="006B3CB4"/>
    <w:rsid w:val="006B3E20"/>
    <w:rsid w:val="006B425B"/>
    <w:rsid w:val="006B4A0C"/>
    <w:rsid w:val="006B4C92"/>
    <w:rsid w:val="006B592B"/>
    <w:rsid w:val="006B5DF1"/>
    <w:rsid w:val="006B7A75"/>
    <w:rsid w:val="006B7CCA"/>
    <w:rsid w:val="006C0280"/>
    <w:rsid w:val="006C1578"/>
    <w:rsid w:val="006C202C"/>
    <w:rsid w:val="006C2094"/>
    <w:rsid w:val="006C2621"/>
    <w:rsid w:val="006C3160"/>
    <w:rsid w:val="006C3355"/>
    <w:rsid w:val="006C3AB2"/>
    <w:rsid w:val="006C5053"/>
    <w:rsid w:val="006C64A7"/>
    <w:rsid w:val="006C65AE"/>
    <w:rsid w:val="006C6A25"/>
    <w:rsid w:val="006C70A4"/>
    <w:rsid w:val="006D1B20"/>
    <w:rsid w:val="006D2134"/>
    <w:rsid w:val="006D244C"/>
    <w:rsid w:val="006D2592"/>
    <w:rsid w:val="006D3C3F"/>
    <w:rsid w:val="006D3FCB"/>
    <w:rsid w:val="006D455E"/>
    <w:rsid w:val="006D4AE9"/>
    <w:rsid w:val="006D575F"/>
    <w:rsid w:val="006D58D3"/>
    <w:rsid w:val="006D5E7B"/>
    <w:rsid w:val="006D6146"/>
    <w:rsid w:val="006D7134"/>
    <w:rsid w:val="006E0A82"/>
    <w:rsid w:val="006E0EEE"/>
    <w:rsid w:val="006E274D"/>
    <w:rsid w:val="006E2FE4"/>
    <w:rsid w:val="006E3ECC"/>
    <w:rsid w:val="006E5D06"/>
    <w:rsid w:val="006E5F95"/>
    <w:rsid w:val="006E71DD"/>
    <w:rsid w:val="006F19EE"/>
    <w:rsid w:val="006F212C"/>
    <w:rsid w:val="006F2300"/>
    <w:rsid w:val="006F312E"/>
    <w:rsid w:val="006F56E1"/>
    <w:rsid w:val="007001F8"/>
    <w:rsid w:val="007009E6"/>
    <w:rsid w:val="007013D3"/>
    <w:rsid w:val="00701A35"/>
    <w:rsid w:val="00702442"/>
    <w:rsid w:val="00706DA3"/>
    <w:rsid w:val="00711DC3"/>
    <w:rsid w:val="00713F1E"/>
    <w:rsid w:val="0071598D"/>
    <w:rsid w:val="00715BC5"/>
    <w:rsid w:val="00715DBD"/>
    <w:rsid w:val="00716534"/>
    <w:rsid w:val="007167FE"/>
    <w:rsid w:val="00717E0B"/>
    <w:rsid w:val="00720555"/>
    <w:rsid w:val="00721F34"/>
    <w:rsid w:val="007231DD"/>
    <w:rsid w:val="00723374"/>
    <w:rsid w:val="00723CD8"/>
    <w:rsid w:val="007244F1"/>
    <w:rsid w:val="00724681"/>
    <w:rsid w:val="007248DD"/>
    <w:rsid w:val="007254B7"/>
    <w:rsid w:val="007255A1"/>
    <w:rsid w:val="00727590"/>
    <w:rsid w:val="0073263E"/>
    <w:rsid w:val="0073309A"/>
    <w:rsid w:val="00733CD6"/>
    <w:rsid w:val="00734D31"/>
    <w:rsid w:val="007419E4"/>
    <w:rsid w:val="00743CE5"/>
    <w:rsid w:val="00745AE5"/>
    <w:rsid w:val="00746AAC"/>
    <w:rsid w:val="00746CA1"/>
    <w:rsid w:val="00747280"/>
    <w:rsid w:val="007477B0"/>
    <w:rsid w:val="0075019F"/>
    <w:rsid w:val="0075064D"/>
    <w:rsid w:val="007507F8"/>
    <w:rsid w:val="00751878"/>
    <w:rsid w:val="00752C30"/>
    <w:rsid w:val="00753275"/>
    <w:rsid w:val="00753824"/>
    <w:rsid w:val="00754C82"/>
    <w:rsid w:val="00754FD1"/>
    <w:rsid w:val="00757789"/>
    <w:rsid w:val="00757E61"/>
    <w:rsid w:val="00757E96"/>
    <w:rsid w:val="007600C8"/>
    <w:rsid w:val="00764498"/>
    <w:rsid w:val="007646ED"/>
    <w:rsid w:val="00764DB5"/>
    <w:rsid w:val="00766FB6"/>
    <w:rsid w:val="0077042D"/>
    <w:rsid w:val="00770C1D"/>
    <w:rsid w:val="00770C93"/>
    <w:rsid w:val="00771B3C"/>
    <w:rsid w:val="00772210"/>
    <w:rsid w:val="007723AE"/>
    <w:rsid w:val="00774F6F"/>
    <w:rsid w:val="00775736"/>
    <w:rsid w:val="007761EC"/>
    <w:rsid w:val="007773C5"/>
    <w:rsid w:val="00777496"/>
    <w:rsid w:val="00777D09"/>
    <w:rsid w:val="00780A1F"/>
    <w:rsid w:val="007816A2"/>
    <w:rsid w:val="00781AC7"/>
    <w:rsid w:val="00782F01"/>
    <w:rsid w:val="00783409"/>
    <w:rsid w:val="00785FF1"/>
    <w:rsid w:val="00787F8A"/>
    <w:rsid w:val="007904FB"/>
    <w:rsid w:val="00790EF0"/>
    <w:rsid w:val="00791CE3"/>
    <w:rsid w:val="00791EB9"/>
    <w:rsid w:val="00792165"/>
    <w:rsid w:val="00792730"/>
    <w:rsid w:val="00792955"/>
    <w:rsid w:val="00795AC4"/>
    <w:rsid w:val="00796E4F"/>
    <w:rsid w:val="007A0973"/>
    <w:rsid w:val="007A1A88"/>
    <w:rsid w:val="007A1E58"/>
    <w:rsid w:val="007A37F7"/>
    <w:rsid w:val="007A4043"/>
    <w:rsid w:val="007A52BA"/>
    <w:rsid w:val="007A5748"/>
    <w:rsid w:val="007A57C4"/>
    <w:rsid w:val="007A5FE3"/>
    <w:rsid w:val="007A64BA"/>
    <w:rsid w:val="007A6636"/>
    <w:rsid w:val="007A6A3E"/>
    <w:rsid w:val="007A79C4"/>
    <w:rsid w:val="007A7F41"/>
    <w:rsid w:val="007B0169"/>
    <w:rsid w:val="007B13F9"/>
    <w:rsid w:val="007B2F5D"/>
    <w:rsid w:val="007B32B8"/>
    <w:rsid w:val="007B3FB6"/>
    <w:rsid w:val="007B4C6F"/>
    <w:rsid w:val="007B605F"/>
    <w:rsid w:val="007B6FCF"/>
    <w:rsid w:val="007B7B49"/>
    <w:rsid w:val="007C4205"/>
    <w:rsid w:val="007C4617"/>
    <w:rsid w:val="007C5465"/>
    <w:rsid w:val="007C56DA"/>
    <w:rsid w:val="007C6050"/>
    <w:rsid w:val="007D07AE"/>
    <w:rsid w:val="007D1359"/>
    <w:rsid w:val="007D342A"/>
    <w:rsid w:val="007D5CB7"/>
    <w:rsid w:val="007D7088"/>
    <w:rsid w:val="007D7CD0"/>
    <w:rsid w:val="007D7CF1"/>
    <w:rsid w:val="007D7F6F"/>
    <w:rsid w:val="007E144C"/>
    <w:rsid w:val="007E1FC5"/>
    <w:rsid w:val="007E2600"/>
    <w:rsid w:val="007E42AC"/>
    <w:rsid w:val="007E48FF"/>
    <w:rsid w:val="007E62D2"/>
    <w:rsid w:val="007E62DA"/>
    <w:rsid w:val="007E6F5C"/>
    <w:rsid w:val="007F062F"/>
    <w:rsid w:val="007F185B"/>
    <w:rsid w:val="007F2D8F"/>
    <w:rsid w:val="007F392F"/>
    <w:rsid w:val="007F4952"/>
    <w:rsid w:val="007F4D22"/>
    <w:rsid w:val="007F568A"/>
    <w:rsid w:val="007F5A2D"/>
    <w:rsid w:val="007F5DE8"/>
    <w:rsid w:val="007F7614"/>
    <w:rsid w:val="00800ECE"/>
    <w:rsid w:val="0080109A"/>
    <w:rsid w:val="00801365"/>
    <w:rsid w:val="0080320A"/>
    <w:rsid w:val="00804777"/>
    <w:rsid w:val="00804B67"/>
    <w:rsid w:val="00806455"/>
    <w:rsid w:val="00811004"/>
    <w:rsid w:val="008116BB"/>
    <w:rsid w:val="00812EA5"/>
    <w:rsid w:val="008138B1"/>
    <w:rsid w:val="00813F5A"/>
    <w:rsid w:val="00814C4F"/>
    <w:rsid w:val="00816337"/>
    <w:rsid w:val="00817B07"/>
    <w:rsid w:val="0082307C"/>
    <w:rsid w:val="00823239"/>
    <w:rsid w:val="0082323B"/>
    <w:rsid w:val="008242EE"/>
    <w:rsid w:val="00825A33"/>
    <w:rsid w:val="00825D5A"/>
    <w:rsid w:val="00827503"/>
    <w:rsid w:val="008278B8"/>
    <w:rsid w:val="00830921"/>
    <w:rsid w:val="00830C2E"/>
    <w:rsid w:val="00831145"/>
    <w:rsid w:val="0083154F"/>
    <w:rsid w:val="00832C19"/>
    <w:rsid w:val="00834973"/>
    <w:rsid w:val="00834E3B"/>
    <w:rsid w:val="00836C63"/>
    <w:rsid w:val="00836ECC"/>
    <w:rsid w:val="00840563"/>
    <w:rsid w:val="00841E08"/>
    <w:rsid w:val="00841F46"/>
    <w:rsid w:val="00842B45"/>
    <w:rsid w:val="00843682"/>
    <w:rsid w:val="00843945"/>
    <w:rsid w:val="00843A8A"/>
    <w:rsid w:val="00845C13"/>
    <w:rsid w:val="00846B5C"/>
    <w:rsid w:val="00847056"/>
    <w:rsid w:val="008474F9"/>
    <w:rsid w:val="00850213"/>
    <w:rsid w:val="00850811"/>
    <w:rsid w:val="00850C65"/>
    <w:rsid w:val="008512BD"/>
    <w:rsid w:val="008515BE"/>
    <w:rsid w:val="00851775"/>
    <w:rsid w:val="0085246D"/>
    <w:rsid w:val="0085364B"/>
    <w:rsid w:val="00855114"/>
    <w:rsid w:val="00856003"/>
    <w:rsid w:val="00857854"/>
    <w:rsid w:val="00860FE3"/>
    <w:rsid w:val="008610D7"/>
    <w:rsid w:val="00862449"/>
    <w:rsid w:val="00862FC4"/>
    <w:rsid w:val="00867969"/>
    <w:rsid w:val="00867D9A"/>
    <w:rsid w:val="00867F76"/>
    <w:rsid w:val="00870B37"/>
    <w:rsid w:val="0087210A"/>
    <w:rsid w:val="008722D9"/>
    <w:rsid w:val="0087312A"/>
    <w:rsid w:val="0087313D"/>
    <w:rsid w:val="0087726B"/>
    <w:rsid w:val="00880489"/>
    <w:rsid w:val="008808F4"/>
    <w:rsid w:val="00880AB8"/>
    <w:rsid w:val="00880D6D"/>
    <w:rsid w:val="00881ABF"/>
    <w:rsid w:val="008839A9"/>
    <w:rsid w:val="0088522B"/>
    <w:rsid w:val="008852B0"/>
    <w:rsid w:val="00885E3A"/>
    <w:rsid w:val="00887361"/>
    <w:rsid w:val="00887466"/>
    <w:rsid w:val="0088748D"/>
    <w:rsid w:val="00887FA3"/>
    <w:rsid w:val="00890F9A"/>
    <w:rsid w:val="0089777B"/>
    <w:rsid w:val="00897A4D"/>
    <w:rsid w:val="008A0359"/>
    <w:rsid w:val="008A08CC"/>
    <w:rsid w:val="008A0DFB"/>
    <w:rsid w:val="008A2DB3"/>
    <w:rsid w:val="008A3F7D"/>
    <w:rsid w:val="008A4C1E"/>
    <w:rsid w:val="008A67AA"/>
    <w:rsid w:val="008A7D81"/>
    <w:rsid w:val="008B0C82"/>
    <w:rsid w:val="008B13C1"/>
    <w:rsid w:val="008B2EDB"/>
    <w:rsid w:val="008B5408"/>
    <w:rsid w:val="008B5B7D"/>
    <w:rsid w:val="008B7136"/>
    <w:rsid w:val="008C028D"/>
    <w:rsid w:val="008C07B6"/>
    <w:rsid w:val="008C1BA1"/>
    <w:rsid w:val="008C48DA"/>
    <w:rsid w:val="008C62CC"/>
    <w:rsid w:val="008C6973"/>
    <w:rsid w:val="008C76D7"/>
    <w:rsid w:val="008D0567"/>
    <w:rsid w:val="008D0925"/>
    <w:rsid w:val="008D228D"/>
    <w:rsid w:val="008D305A"/>
    <w:rsid w:val="008D536B"/>
    <w:rsid w:val="008D7DC5"/>
    <w:rsid w:val="008E0C53"/>
    <w:rsid w:val="008E100F"/>
    <w:rsid w:val="008E1A41"/>
    <w:rsid w:val="008E1CD9"/>
    <w:rsid w:val="008E24C7"/>
    <w:rsid w:val="008E3139"/>
    <w:rsid w:val="008E4880"/>
    <w:rsid w:val="008E4929"/>
    <w:rsid w:val="008E4EBE"/>
    <w:rsid w:val="008E6FB1"/>
    <w:rsid w:val="008F020D"/>
    <w:rsid w:val="008F09CE"/>
    <w:rsid w:val="008F0F3D"/>
    <w:rsid w:val="008F13B3"/>
    <w:rsid w:val="008F1ABA"/>
    <w:rsid w:val="008F302B"/>
    <w:rsid w:val="008F3089"/>
    <w:rsid w:val="008F3EA8"/>
    <w:rsid w:val="008F63B0"/>
    <w:rsid w:val="008F6BF8"/>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11841"/>
    <w:rsid w:val="00911D7B"/>
    <w:rsid w:val="009152FA"/>
    <w:rsid w:val="0091555F"/>
    <w:rsid w:val="0091571A"/>
    <w:rsid w:val="0091590B"/>
    <w:rsid w:val="00915B3B"/>
    <w:rsid w:val="00916A5D"/>
    <w:rsid w:val="009178CD"/>
    <w:rsid w:val="0092162E"/>
    <w:rsid w:val="009222EA"/>
    <w:rsid w:val="00926BBD"/>
    <w:rsid w:val="00930CC7"/>
    <w:rsid w:val="00932B72"/>
    <w:rsid w:val="00933089"/>
    <w:rsid w:val="00934DE1"/>
    <w:rsid w:val="00935D73"/>
    <w:rsid w:val="00935DC8"/>
    <w:rsid w:val="00940A20"/>
    <w:rsid w:val="00940C37"/>
    <w:rsid w:val="00942815"/>
    <w:rsid w:val="009435B1"/>
    <w:rsid w:val="00943DED"/>
    <w:rsid w:val="009448FB"/>
    <w:rsid w:val="009461B5"/>
    <w:rsid w:val="00946B70"/>
    <w:rsid w:val="00946DE3"/>
    <w:rsid w:val="0094786A"/>
    <w:rsid w:val="00950FC0"/>
    <w:rsid w:val="00951376"/>
    <w:rsid w:val="009518A0"/>
    <w:rsid w:val="009536E8"/>
    <w:rsid w:val="00953C37"/>
    <w:rsid w:val="0095435E"/>
    <w:rsid w:val="00954D53"/>
    <w:rsid w:val="00955DA2"/>
    <w:rsid w:val="00956866"/>
    <w:rsid w:val="0096054F"/>
    <w:rsid w:val="009616A1"/>
    <w:rsid w:val="00962566"/>
    <w:rsid w:val="009625CA"/>
    <w:rsid w:val="0096356A"/>
    <w:rsid w:val="00966838"/>
    <w:rsid w:val="009673C2"/>
    <w:rsid w:val="00970373"/>
    <w:rsid w:val="00971301"/>
    <w:rsid w:val="009727AE"/>
    <w:rsid w:val="00973D54"/>
    <w:rsid w:val="0097566C"/>
    <w:rsid w:val="00975E7D"/>
    <w:rsid w:val="0097650C"/>
    <w:rsid w:val="009769B1"/>
    <w:rsid w:val="00977122"/>
    <w:rsid w:val="00977A52"/>
    <w:rsid w:val="00977CF1"/>
    <w:rsid w:val="0098014D"/>
    <w:rsid w:val="009811BC"/>
    <w:rsid w:val="00981D57"/>
    <w:rsid w:val="0098227D"/>
    <w:rsid w:val="00982AC6"/>
    <w:rsid w:val="00982B6B"/>
    <w:rsid w:val="009836F6"/>
    <w:rsid w:val="0098447D"/>
    <w:rsid w:val="00984827"/>
    <w:rsid w:val="009849D0"/>
    <w:rsid w:val="00984FF6"/>
    <w:rsid w:val="0098742A"/>
    <w:rsid w:val="009875C9"/>
    <w:rsid w:val="00990045"/>
    <w:rsid w:val="00990894"/>
    <w:rsid w:val="009939B7"/>
    <w:rsid w:val="00994D25"/>
    <w:rsid w:val="00996AC5"/>
    <w:rsid w:val="00996CED"/>
    <w:rsid w:val="00997447"/>
    <w:rsid w:val="009A046C"/>
    <w:rsid w:val="009A0697"/>
    <w:rsid w:val="009A1917"/>
    <w:rsid w:val="009A1DD8"/>
    <w:rsid w:val="009A2557"/>
    <w:rsid w:val="009A33F5"/>
    <w:rsid w:val="009A38C4"/>
    <w:rsid w:val="009A3FF3"/>
    <w:rsid w:val="009A411D"/>
    <w:rsid w:val="009A47B2"/>
    <w:rsid w:val="009A4ADA"/>
    <w:rsid w:val="009A7831"/>
    <w:rsid w:val="009A786B"/>
    <w:rsid w:val="009B0424"/>
    <w:rsid w:val="009B100E"/>
    <w:rsid w:val="009B1257"/>
    <w:rsid w:val="009B26B3"/>
    <w:rsid w:val="009B2BBB"/>
    <w:rsid w:val="009B3BBE"/>
    <w:rsid w:val="009B3F24"/>
    <w:rsid w:val="009B40CA"/>
    <w:rsid w:val="009B4544"/>
    <w:rsid w:val="009B470F"/>
    <w:rsid w:val="009B61E5"/>
    <w:rsid w:val="009B736E"/>
    <w:rsid w:val="009B7CAF"/>
    <w:rsid w:val="009C0446"/>
    <w:rsid w:val="009C054C"/>
    <w:rsid w:val="009C0BCF"/>
    <w:rsid w:val="009C2A97"/>
    <w:rsid w:val="009C2E55"/>
    <w:rsid w:val="009C3C2C"/>
    <w:rsid w:val="009C3EA4"/>
    <w:rsid w:val="009C417A"/>
    <w:rsid w:val="009C76D3"/>
    <w:rsid w:val="009C7C5D"/>
    <w:rsid w:val="009D103A"/>
    <w:rsid w:val="009D21B1"/>
    <w:rsid w:val="009D33DC"/>
    <w:rsid w:val="009D511F"/>
    <w:rsid w:val="009D51F8"/>
    <w:rsid w:val="009D6035"/>
    <w:rsid w:val="009D6F57"/>
    <w:rsid w:val="009E08C2"/>
    <w:rsid w:val="009E37DA"/>
    <w:rsid w:val="009E3A0F"/>
    <w:rsid w:val="009E3D4B"/>
    <w:rsid w:val="009E428B"/>
    <w:rsid w:val="009E54DA"/>
    <w:rsid w:val="009E60F6"/>
    <w:rsid w:val="009E6DAC"/>
    <w:rsid w:val="009E7517"/>
    <w:rsid w:val="009F0E18"/>
    <w:rsid w:val="009F2BFE"/>
    <w:rsid w:val="009F2EA7"/>
    <w:rsid w:val="009F4856"/>
    <w:rsid w:val="009F4973"/>
    <w:rsid w:val="009F5730"/>
    <w:rsid w:val="009F69A5"/>
    <w:rsid w:val="009F6C26"/>
    <w:rsid w:val="009F744A"/>
    <w:rsid w:val="00A03F91"/>
    <w:rsid w:val="00A04BAA"/>
    <w:rsid w:val="00A04D82"/>
    <w:rsid w:val="00A04F2A"/>
    <w:rsid w:val="00A06240"/>
    <w:rsid w:val="00A06C45"/>
    <w:rsid w:val="00A11479"/>
    <w:rsid w:val="00A122B0"/>
    <w:rsid w:val="00A12DF2"/>
    <w:rsid w:val="00A13014"/>
    <w:rsid w:val="00A135F7"/>
    <w:rsid w:val="00A14A07"/>
    <w:rsid w:val="00A14A88"/>
    <w:rsid w:val="00A14B42"/>
    <w:rsid w:val="00A14F87"/>
    <w:rsid w:val="00A15628"/>
    <w:rsid w:val="00A15935"/>
    <w:rsid w:val="00A167BE"/>
    <w:rsid w:val="00A17112"/>
    <w:rsid w:val="00A173D4"/>
    <w:rsid w:val="00A17B6A"/>
    <w:rsid w:val="00A17D67"/>
    <w:rsid w:val="00A221E7"/>
    <w:rsid w:val="00A22759"/>
    <w:rsid w:val="00A22991"/>
    <w:rsid w:val="00A22E71"/>
    <w:rsid w:val="00A23E14"/>
    <w:rsid w:val="00A23EFB"/>
    <w:rsid w:val="00A24DF0"/>
    <w:rsid w:val="00A26753"/>
    <w:rsid w:val="00A27473"/>
    <w:rsid w:val="00A307F8"/>
    <w:rsid w:val="00A30923"/>
    <w:rsid w:val="00A31A69"/>
    <w:rsid w:val="00A3239A"/>
    <w:rsid w:val="00A3327B"/>
    <w:rsid w:val="00A3748F"/>
    <w:rsid w:val="00A377D3"/>
    <w:rsid w:val="00A378B9"/>
    <w:rsid w:val="00A37F12"/>
    <w:rsid w:val="00A412E9"/>
    <w:rsid w:val="00A427CB"/>
    <w:rsid w:val="00A42902"/>
    <w:rsid w:val="00A436C1"/>
    <w:rsid w:val="00A43E62"/>
    <w:rsid w:val="00A4545A"/>
    <w:rsid w:val="00A47107"/>
    <w:rsid w:val="00A475F6"/>
    <w:rsid w:val="00A51420"/>
    <w:rsid w:val="00A5157B"/>
    <w:rsid w:val="00A517EF"/>
    <w:rsid w:val="00A517FF"/>
    <w:rsid w:val="00A51DCB"/>
    <w:rsid w:val="00A524C3"/>
    <w:rsid w:val="00A524D1"/>
    <w:rsid w:val="00A52E52"/>
    <w:rsid w:val="00A53D14"/>
    <w:rsid w:val="00A53FD0"/>
    <w:rsid w:val="00A54952"/>
    <w:rsid w:val="00A54DD0"/>
    <w:rsid w:val="00A55AB1"/>
    <w:rsid w:val="00A55F25"/>
    <w:rsid w:val="00A60AE3"/>
    <w:rsid w:val="00A60E3E"/>
    <w:rsid w:val="00A62F17"/>
    <w:rsid w:val="00A63782"/>
    <w:rsid w:val="00A64274"/>
    <w:rsid w:val="00A645F3"/>
    <w:rsid w:val="00A664CE"/>
    <w:rsid w:val="00A70104"/>
    <w:rsid w:val="00A70E2B"/>
    <w:rsid w:val="00A7181B"/>
    <w:rsid w:val="00A71E3F"/>
    <w:rsid w:val="00A736A3"/>
    <w:rsid w:val="00A73CDB"/>
    <w:rsid w:val="00A7410D"/>
    <w:rsid w:val="00A7492A"/>
    <w:rsid w:val="00A74D78"/>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41D9"/>
    <w:rsid w:val="00A948A5"/>
    <w:rsid w:val="00A9600C"/>
    <w:rsid w:val="00A96189"/>
    <w:rsid w:val="00A96736"/>
    <w:rsid w:val="00A9689F"/>
    <w:rsid w:val="00A9695D"/>
    <w:rsid w:val="00AA09EC"/>
    <w:rsid w:val="00AA108A"/>
    <w:rsid w:val="00AA2D4A"/>
    <w:rsid w:val="00AA2D60"/>
    <w:rsid w:val="00AA33EC"/>
    <w:rsid w:val="00AA6C2D"/>
    <w:rsid w:val="00AA74E0"/>
    <w:rsid w:val="00AB001B"/>
    <w:rsid w:val="00AB09AA"/>
    <w:rsid w:val="00AB3CA6"/>
    <w:rsid w:val="00AB4C18"/>
    <w:rsid w:val="00AB4EC4"/>
    <w:rsid w:val="00AB5F77"/>
    <w:rsid w:val="00AB6C72"/>
    <w:rsid w:val="00AB6DDF"/>
    <w:rsid w:val="00AB70C2"/>
    <w:rsid w:val="00AB7EFD"/>
    <w:rsid w:val="00AC1C28"/>
    <w:rsid w:val="00AC1C9E"/>
    <w:rsid w:val="00AC33B4"/>
    <w:rsid w:val="00AC4261"/>
    <w:rsid w:val="00AC4398"/>
    <w:rsid w:val="00AC4922"/>
    <w:rsid w:val="00AC4EAB"/>
    <w:rsid w:val="00AC5439"/>
    <w:rsid w:val="00AD0094"/>
    <w:rsid w:val="00AD07BA"/>
    <w:rsid w:val="00AD203D"/>
    <w:rsid w:val="00AD3C7E"/>
    <w:rsid w:val="00AD6423"/>
    <w:rsid w:val="00AD73C1"/>
    <w:rsid w:val="00AD7D8B"/>
    <w:rsid w:val="00AE0808"/>
    <w:rsid w:val="00AE0DB0"/>
    <w:rsid w:val="00AE1E36"/>
    <w:rsid w:val="00AE26E2"/>
    <w:rsid w:val="00AE2E97"/>
    <w:rsid w:val="00AE33D8"/>
    <w:rsid w:val="00AE3CD3"/>
    <w:rsid w:val="00AE3F85"/>
    <w:rsid w:val="00AE4A3A"/>
    <w:rsid w:val="00AF0616"/>
    <w:rsid w:val="00AF0FD4"/>
    <w:rsid w:val="00AF15DB"/>
    <w:rsid w:val="00AF207C"/>
    <w:rsid w:val="00AF2933"/>
    <w:rsid w:val="00AF2D08"/>
    <w:rsid w:val="00AF363B"/>
    <w:rsid w:val="00AF366B"/>
    <w:rsid w:val="00AF427D"/>
    <w:rsid w:val="00AF434B"/>
    <w:rsid w:val="00AF5CBA"/>
    <w:rsid w:val="00AF5E77"/>
    <w:rsid w:val="00AF6414"/>
    <w:rsid w:val="00AF657C"/>
    <w:rsid w:val="00AF67C1"/>
    <w:rsid w:val="00B007C8"/>
    <w:rsid w:val="00B0185C"/>
    <w:rsid w:val="00B030E0"/>
    <w:rsid w:val="00B0313C"/>
    <w:rsid w:val="00B0387E"/>
    <w:rsid w:val="00B03E3A"/>
    <w:rsid w:val="00B055F8"/>
    <w:rsid w:val="00B06AF1"/>
    <w:rsid w:val="00B06BF3"/>
    <w:rsid w:val="00B074EB"/>
    <w:rsid w:val="00B07B66"/>
    <w:rsid w:val="00B10065"/>
    <w:rsid w:val="00B1070C"/>
    <w:rsid w:val="00B10A08"/>
    <w:rsid w:val="00B10B86"/>
    <w:rsid w:val="00B11BAA"/>
    <w:rsid w:val="00B14D44"/>
    <w:rsid w:val="00B16402"/>
    <w:rsid w:val="00B1659F"/>
    <w:rsid w:val="00B173F6"/>
    <w:rsid w:val="00B175A9"/>
    <w:rsid w:val="00B179FC"/>
    <w:rsid w:val="00B20098"/>
    <w:rsid w:val="00B20A3F"/>
    <w:rsid w:val="00B23705"/>
    <w:rsid w:val="00B237D3"/>
    <w:rsid w:val="00B258BC"/>
    <w:rsid w:val="00B259A4"/>
    <w:rsid w:val="00B25EE3"/>
    <w:rsid w:val="00B262C8"/>
    <w:rsid w:val="00B31033"/>
    <w:rsid w:val="00B31916"/>
    <w:rsid w:val="00B324BE"/>
    <w:rsid w:val="00B3288E"/>
    <w:rsid w:val="00B33522"/>
    <w:rsid w:val="00B336DA"/>
    <w:rsid w:val="00B34633"/>
    <w:rsid w:val="00B34999"/>
    <w:rsid w:val="00B35FD4"/>
    <w:rsid w:val="00B36835"/>
    <w:rsid w:val="00B36DB0"/>
    <w:rsid w:val="00B3741F"/>
    <w:rsid w:val="00B405C0"/>
    <w:rsid w:val="00B40D34"/>
    <w:rsid w:val="00B412CC"/>
    <w:rsid w:val="00B41C94"/>
    <w:rsid w:val="00B420A4"/>
    <w:rsid w:val="00B42867"/>
    <w:rsid w:val="00B4352E"/>
    <w:rsid w:val="00B4393F"/>
    <w:rsid w:val="00B45164"/>
    <w:rsid w:val="00B46B41"/>
    <w:rsid w:val="00B46F94"/>
    <w:rsid w:val="00B5287B"/>
    <w:rsid w:val="00B5389E"/>
    <w:rsid w:val="00B5499F"/>
    <w:rsid w:val="00B553F3"/>
    <w:rsid w:val="00B55C8A"/>
    <w:rsid w:val="00B56699"/>
    <w:rsid w:val="00B57440"/>
    <w:rsid w:val="00B578C9"/>
    <w:rsid w:val="00B57E31"/>
    <w:rsid w:val="00B602D4"/>
    <w:rsid w:val="00B60568"/>
    <w:rsid w:val="00B6137B"/>
    <w:rsid w:val="00B61FC5"/>
    <w:rsid w:val="00B64963"/>
    <w:rsid w:val="00B65BEE"/>
    <w:rsid w:val="00B663CD"/>
    <w:rsid w:val="00B66540"/>
    <w:rsid w:val="00B66D3D"/>
    <w:rsid w:val="00B66E5F"/>
    <w:rsid w:val="00B67116"/>
    <w:rsid w:val="00B67B1F"/>
    <w:rsid w:val="00B7119D"/>
    <w:rsid w:val="00B71DE4"/>
    <w:rsid w:val="00B7344F"/>
    <w:rsid w:val="00B74655"/>
    <w:rsid w:val="00B753CF"/>
    <w:rsid w:val="00B75498"/>
    <w:rsid w:val="00B767AF"/>
    <w:rsid w:val="00B7717B"/>
    <w:rsid w:val="00B77567"/>
    <w:rsid w:val="00B81F12"/>
    <w:rsid w:val="00B85196"/>
    <w:rsid w:val="00B86208"/>
    <w:rsid w:val="00B90C9A"/>
    <w:rsid w:val="00B90EDB"/>
    <w:rsid w:val="00B914E9"/>
    <w:rsid w:val="00B9250E"/>
    <w:rsid w:val="00B92CBD"/>
    <w:rsid w:val="00B92D87"/>
    <w:rsid w:val="00B932E5"/>
    <w:rsid w:val="00B941B6"/>
    <w:rsid w:val="00B94B0F"/>
    <w:rsid w:val="00BA2927"/>
    <w:rsid w:val="00BA3568"/>
    <w:rsid w:val="00BA3C61"/>
    <w:rsid w:val="00BA48DD"/>
    <w:rsid w:val="00BA4DF2"/>
    <w:rsid w:val="00BA7246"/>
    <w:rsid w:val="00BB06DC"/>
    <w:rsid w:val="00BB1DC2"/>
    <w:rsid w:val="00BB21CC"/>
    <w:rsid w:val="00BB267F"/>
    <w:rsid w:val="00BB2BD3"/>
    <w:rsid w:val="00BB2DCE"/>
    <w:rsid w:val="00BB2DE5"/>
    <w:rsid w:val="00BB3C02"/>
    <w:rsid w:val="00BB3E61"/>
    <w:rsid w:val="00BB4218"/>
    <w:rsid w:val="00BB4427"/>
    <w:rsid w:val="00BC27D7"/>
    <w:rsid w:val="00BC415A"/>
    <w:rsid w:val="00BC5E99"/>
    <w:rsid w:val="00BC696E"/>
    <w:rsid w:val="00BC77E2"/>
    <w:rsid w:val="00BD0CF8"/>
    <w:rsid w:val="00BD1470"/>
    <w:rsid w:val="00BD3E0C"/>
    <w:rsid w:val="00BD50BC"/>
    <w:rsid w:val="00BD5B15"/>
    <w:rsid w:val="00BD7B35"/>
    <w:rsid w:val="00BE09B0"/>
    <w:rsid w:val="00BE1E2A"/>
    <w:rsid w:val="00BE3198"/>
    <w:rsid w:val="00BE3C14"/>
    <w:rsid w:val="00BE4A85"/>
    <w:rsid w:val="00BE4C38"/>
    <w:rsid w:val="00BE54E1"/>
    <w:rsid w:val="00BE6820"/>
    <w:rsid w:val="00BE6FCA"/>
    <w:rsid w:val="00BE75E5"/>
    <w:rsid w:val="00BF082B"/>
    <w:rsid w:val="00BF3925"/>
    <w:rsid w:val="00BF3C2F"/>
    <w:rsid w:val="00BF41A9"/>
    <w:rsid w:val="00BF4325"/>
    <w:rsid w:val="00BF58BD"/>
    <w:rsid w:val="00C00C9B"/>
    <w:rsid w:val="00C01262"/>
    <w:rsid w:val="00C0287F"/>
    <w:rsid w:val="00C0350B"/>
    <w:rsid w:val="00C03FE3"/>
    <w:rsid w:val="00C06D5E"/>
    <w:rsid w:val="00C07551"/>
    <w:rsid w:val="00C101CD"/>
    <w:rsid w:val="00C10C7E"/>
    <w:rsid w:val="00C1146D"/>
    <w:rsid w:val="00C11597"/>
    <w:rsid w:val="00C1219E"/>
    <w:rsid w:val="00C12952"/>
    <w:rsid w:val="00C12BBA"/>
    <w:rsid w:val="00C133B9"/>
    <w:rsid w:val="00C13F05"/>
    <w:rsid w:val="00C15491"/>
    <w:rsid w:val="00C158A4"/>
    <w:rsid w:val="00C200DF"/>
    <w:rsid w:val="00C219C1"/>
    <w:rsid w:val="00C21D61"/>
    <w:rsid w:val="00C21F41"/>
    <w:rsid w:val="00C23B11"/>
    <w:rsid w:val="00C2400B"/>
    <w:rsid w:val="00C2573C"/>
    <w:rsid w:val="00C25DEA"/>
    <w:rsid w:val="00C25FB1"/>
    <w:rsid w:val="00C26838"/>
    <w:rsid w:val="00C26A6B"/>
    <w:rsid w:val="00C32014"/>
    <w:rsid w:val="00C32114"/>
    <w:rsid w:val="00C334EC"/>
    <w:rsid w:val="00C341B6"/>
    <w:rsid w:val="00C3557A"/>
    <w:rsid w:val="00C35CDD"/>
    <w:rsid w:val="00C36863"/>
    <w:rsid w:val="00C36B25"/>
    <w:rsid w:val="00C36B5C"/>
    <w:rsid w:val="00C43134"/>
    <w:rsid w:val="00C44732"/>
    <w:rsid w:val="00C45FFE"/>
    <w:rsid w:val="00C46617"/>
    <w:rsid w:val="00C50578"/>
    <w:rsid w:val="00C51D0C"/>
    <w:rsid w:val="00C55E12"/>
    <w:rsid w:val="00C55FB5"/>
    <w:rsid w:val="00C56833"/>
    <w:rsid w:val="00C61A11"/>
    <w:rsid w:val="00C61BC8"/>
    <w:rsid w:val="00C62295"/>
    <w:rsid w:val="00C6234A"/>
    <w:rsid w:val="00C633CA"/>
    <w:rsid w:val="00C64001"/>
    <w:rsid w:val="00C64132"/>
    <w:rsid w:val="00C64782"/>
    <w:rsid w:val="00C653DE"/>
    <w:rsid w:val="00C66730"/>
    <w:rsid w:val="00C70AF0"/>
    <w:rsid w:val="00C711E5"/>
    <w:rsid w:val="00C734F1"/>
    <w:rsid w:val="00C73F63"/>
    <w:rsid w:val="00C7440A"/>
    <w:rsid w:val="00C767E8"/>
    <w:rsid w:val="00C82F6C"/>
    <w:rsid w:val="00C82F79"/>
    <w:rsid w:val="00C83E56"/>
    <w:rsid w:val="00C85A6E"/>
    <w:rsid w:val="00C86343"/>
    <w:rsid w:val="00C870DC"/>
    <w:rsid w:val="00C908CF"/>
    <w:rsid w:val="00C90AEE"/>
    <w:rsid w:val="00C91A59"/>
    <w:rsid w:val="00C939A3"/>
    <w:rsid w:val="00C9521B"/>
    <w:rsid w:val="00C95B1F"/>
    <w:rsid w:val="00C9668D"/>
    <w:rsid w:val="00C97C0C"/>
    <w:rsid w:val="00CA134D"/>
    <w:rsid w:val="00CA326D"/>
    <w:rsid w:val="00CA423E"/>
    <w:rsid w:val="00CA5209"/>
    <w:rsid w:val="00CA555D"/>
    <w:rsid w:val="00CA5589"/>
    <w:rsid w:val="00CA5D30"/>
    <w:rsid w:val="00CB0645"/>
    <w:rsid w:val="00CB171D"/>
    <w:rsid w:val="00CB1BD9"/>
    <w:rsid w:val="00CB2637"/>
    <w:rsid w:val="00CB2E15"/>
    <w:rsid w:val="00CB3DEA"/>
    <w:rsid w:val="00CB4F89"/>
    <w:rsid w:val="00CB56BB"/>
    <w:rsid w:val="00CB58BF"/>
    <w:rsid w:val="00CC1CFE"/>
    <w:rsid w:val="00CC23C2"/>
    <w:rsid w:val="00CC358C"/>
    <w:rsid w:val="00CC4824"/>
    <w:rsid w:val="00CC49B2"/>
    <w:rsid w:val="00CC49D9"/>
    <w:rsid w:val="00CC4D1C"/>
    <w:rsid w:val="00CC5B9F"/>
    <w:rsid w:val="00CC5C3D"/>
    <w:rsid w:val="00CC7D56"/>
    <w:rsid w:val="00CD1E2B"/>
    <w:rsid w:val="00CD230E"/>
    <w:rsid w:val="00CD2673"/>
    <w:rsid w:val="00CD2723"/>
    <w:rsid w:val="00CD2988"/>
    <w:rsid w:val="00CD39E1"/>
    <w:rsid w:val="00CD487D"/>
    <w:rsid w:val="00CD6EE2"/>
    <w:rsid w:val="00CE13DF"/>
    <w:rsid w:val="00CE2EC6"/>
    <w:rsid w:val="00CE3E8B"/>
    <w:rsid w:val="00CE433F"/>
    <w:rsid w:val="00CE44BE"/>
    <w:rsid w:val="00CE4EAD"/>
    <w:rsid w:val="00CE50E4"/>
    <w:rsid w:val="00CE5127"/>
    <w:rsid w:val="00CE5F54"/>
    <w:rsid w:val="00CE6916"/>
    <w:rsid w:val="00CE6D8D"/>
    <w:rsid w:val="00CE70DC"/>
    <w:rsid w:val="00CE7383"/>
    <w:rsid w:val="00CF02B2"/>
    <w:rsid w:val="00CF0E93"/>
    <w:rsid w:val="00CF2C7A"/>
    <w:rsid w:val="00CF2F39"/>
    <w:rsid w:val="00CF3819"/>
    <w:rsid w:val="00CF4474"/>
    <w:rsid w:val="00CF45A2"/>
    <w:rsid w:val="00CF46B6"/>
    <w:rsid w:val="00D00CE3"/>
    <w:rsid w:val="00D01B00"/>
    <w:rsid w:val="00D02545"/>
    <w:rsid w:val="00D10FF4"/>
    <w:rsid w:val="00D125D9"/>
    <w:rsid w:val="00D134B7"/>
    <w:rsid w:val="00D13D7F"/>
    <w:rsid w:val="00D14FB7"/>
    <w:rsid w:val="00D150F8"/>
    <w:rsid w:val="00D16208"/>
    <w:rsid w:val="00D16A87"/>
    <w:rsid w:val="00D1795F"/>
    <w:rsid w:val="00D227AF"/>
    <w:rsid w:val="00D2529E"/>
    <w:rsid w:val="00D261AE"/>
    <w:rsid w:val="00D27C89"/>
    <w:rsid w:val="00D30101"/>
    <w:rsid w:val="00D318F4"/>
    <w:rsid w:val="00D351C6"/>
    <w:rsid w:val="00D35522"/>
    <w:rsid w:val="00D35B3D"/>
    <w:rsid w:val="00D3699F"/>
    <w:rsid w:val="00D43454"/>
    <w:rsid w:val="00D43B8A"/>
    <w:rsid w:val="00D45657"/>
    <w:rsid w:val="00D46D4A"/>
    <w:rsid w:val="00D50602"/>
    <w:rsid w:val="00D50DD1"/>
    <w:rsid w:val="00D51089"/>
    <w:rsid w:val="00D5108E"/>
    <w:rsid w:val="00D5246F"/>
    <w:rsid w:val="00D558AC"/>
    <w:rsid w:val="00D56D33"/>
    <w:rsid w:val="00D57735"/>
    <w:rsid w:val="00D6006B"/>
    <w:rsid w:val="00D60D5F"/>
    <w:rsid w:val="00D62530"/>
    <w:rsid w:val="00D65CEF"/>
    <w:rsid w:val="00D66097"/>
    <w:rsid w:val="00D67D2A"/>
    <w:rsid w:val="00D70D7D"/>
    <w:rsid w:val="00D7145E"/>
    <w:rsid w:val="00D7379F"/>
    <w:rsid w:val="00D73ADD"/>
    <w:rsid w:val="00D74F39"/>
    <w:rsid w:val="00D75DD2"/>
    <w:rsid w:val="00D80161"/>
    <w:rsid w:val="00D812A2"/>
    <w:rsid w:val="00D81C65"/>
    <w:rsid w:val="00D822C1"/>
    <w:rsid w:val="00D8235D"/>
    <w:rsid w:val="00D8235F"/>
    <w:rsid w:val="00D828E6"/>
    <w:rsid w:val="00D830DF"/>
    <w:rsid w:val="00D83D73"/>
    <w:rsid w:val="00D84406"/>
    <w:rsid w:val="00D86710"/>
    <w:rsid w:val="00D87228"/>
    <w:rsid w:val="00D87538"/>
    <w:rsid w:val="00D87A5B"/>
    <w:rsid w:val="00D9125C"/>
    <w:rsid w:val="00D92533"/>
    <w:rsid w:val="00D92737"/>
    <w:rsid w:val="00D9376E"/>
    <w:rsid w:val="00DA019B"/>
    <w:rsid w:val="00DA03A9"/>
    <w:rsid w:val="00DA2963"/>
    <w:rsid w:val="00DA3470"/>
    <w:rsid w:val="00DA34F0"/>
    <w:rsid w:val="00DA3DF0"/>
    <w:rsid w:val="00DA3F70"/>
    <w:rsid w:val="00DA4899"/>
    <w:rsid w:val="00DB1BDD"/>
    <w:rsid w:val="00DB3144"/>
    <w:rsid w:val="00DB45FD"/>
    <w:rsid w:val="00DB4961"/>
    <w:rsid w:val="00DC1B08"/>
    <w:rsid w:val="00DC278D"/>
    <w:rsid w:val="00DC2BED"/>
    <w:rsid w:val="00DC2E0F"/>
    <w:rsid w:val="00DC3586"/>
    <w:rsid w:val="00DC3625"/>
    <w:rsid w:val="00DC41DB"/>
    <w:rsid w:val="00DC5180"/>
    <w:rsid w:val="00DC70F9"/>
    <w:rsid w:val="00DD05EA"/>
    <w:rsid w:val="00DD29C8"/>
    <w:rsid w:val="00DD34BB"/>
    <w:rsid w:val="00DD36FC"/>
    <w:rsid w:val="00DD4AB6"/>
    <w:rsid w:val="00DD527F"/>
    <w:rsid w:val="00DD5835"/>
    <w:rsid w:val="00DE0F84"/>
    <w:rsid w:val="00DE12A2"/>
    <w:rsid w:val="00DE26D8"/>
    <w:rsid w:val="00DE2B6E"/>
    <w:rsid w:val="00DE30FB"/>
    <w:rsid w:val="00DE3C22"/>
    <w:rsid w:val="00DE470C"/>
    <w:rsid w:val="00DF352D"/>
    <w:rsid w:val="00DF3FAA"/>
    <w:rsid w:val="00DF4894"/>
    <w:rsid w:val="00DF526F"/>
    <w:rsid w:val="00DF6639"/>
    <w:rsid w:val="00E0692D"/>
    <w:rsid w:val="00E06C85"/>
    <w:rsid w:val="00E076A9"/>
    <w:rsid w:val="00E07822"/>
    <w:rsid w:val="00E07880"/>
    <w:rsid w:val="00E1046B"/>
    <w:rsid w:val="00E10D93"/>
    <w:rsid w:val="00E11CEF"/>
    <w:rsid w:val="00E11D8F"/>
    <w:rsid w:val="00E14AA6"/>
    <w:rsid w:val="00E1579A"/>
    <w:rsid w:val="00E15CE7"/>
    <w:rsid w:val="00E166DD"/>
    <w:rsid w:val="00E21985"/>
    <w:rsid w:val="00E22428"/>
    <w:rsid w:val="00E23FA8"/>
    <w:rsid w:val="00E2448A"/>
    <w:rsid w:val="00E245EF"/>
    <w:rsid w:val="00E258E9"/>
    <w:rsid w:val="00E267E6"/>
    <w:rsid w:val="00E27F78"/>
    <w:rsid w:val="00E301B5"/>
    <w:rsid w:val="00E30BA1"/>
    <w:rsid w:val="00E311C9"/>
    <w:rsid w:val="00E33485"/>
    <w:rsid w:val="00E34291"/>
    <w:rsid w:val="00E34BD7"/>
    <w:rsid w:val="00E35269"/>
    <w:rsid w:val="00E3538D"/>
    <w:rsid w:val="00E35657"/>
    <w:rsid w:val="00E3577E"/>
    <w:rsid w:val="00E40225"/>
    <w:rsid w:val="00E424E1"/>
    <w:rsid w:val="00E44109"/>
    <w:rsid w:val="00E445A5"/>
    <w:rsid w:val="00E45DFB"/>
    <w:rsid w:val="00E46CD9"/>
    <w:rsid w:val="00E46D1F"/>
    <w:rsid w:val="00E4784E"/>
    <w:rsid w:val="00E509F8"/>
    <w:rsid w:val="00E50BD4"/>
    <w:rsid w:val="00E51379"/>
    <w:rsid w:val="00E52082"/>
    <w:rsid w:val="00E52A08"/>
    <w:rsid w:val="00E533B3"/>
    <w:rsid w:val="00E540D9"/>
    <w:rsid w:val="00E54236"/>
    <w:rsid w:val="00E54351"/>
    <w:rsid w:val="00E55AE0"/>
    <w:rsid w:val="00E5616F"/>
    <w:rsid w:val="00E56DB5"/>
    <w:rsid w:val="00E60ABC"/>
    <w:rsid w:val="00E60C77"/>
    <w:rsid w:val="00E62ABC"/>
    <w:rsid w:val="00E70D23"/>
    <w:rsid w:val="00E727F4"/>
    <w:rsid w:val="00E73023"/>
    <w:rsid w:val="00E733D3"/>
    <w:rsid w:val="00E73A82"/>
    <w:rsid w:val="00E73A9A"/>
    <w:rsid w:val="00E753D5"/>
    <w:rsid w:val="00E759A2"/>
    <w:rsid w:val="00E76EA2"/>
    <w:rsid w:val="00E81B6C"/>
    <w:rsid w:val="00E8216B"/>
    <w:rsid w:val="00E8252F"/>
    <w:rsid w:val="00E827EE"/>
    <w:rsid w:val="00E82B3B"/>
    <w:rsid w:val="00E82C4B"/>
    <w:rsid w:val="00E82F3C"/>
    <w:rsid w:val="00E837F1"/>
    <w:rsid w:val="00E839D3"/>
    <w:rsid w:val="00E83E6B"/>
    <w:rsid w:val="00E85F30"/>
    <w:rsid w:val="00E86283"/>
    <w:rsid w:val="00E8755A"/>
    <w:rsid w:val="00E90A33"/>
    <w:rsid w:val="00E90ECC"/>
    <w:rsid w:val="00E9170D"/>
    <w:rsid w:val="00E91E8A"/>
    <w:rsid w:val="00E928F9"/>
    <w:rsid w:val="00E937BC"/>
    <w:rsid w:val="00E938EC"/>
    <w:rsid w:val="00E93A6E"/>
    <w:rsid w:val="00E949C6"/>
    <w:rsid w:val="00E94A6E"/>
    <w:rsid w:val="00E96910"/>
    <w:rsid w:val="00EA0E40"/>
    <w:rsid w:val="00EA0ED4"/>
    <w:rsid w:val="00EA12C4"/>
    <w:rsid w:val="00EA1A01"/>
    <w:rsid w:val="00EA2183"/>
    <w:rsid w:val="00EA3012"/>
    <w:rsid w:val="00EA33CB"/>
    <w:rsid w:val="00EA438F"/>
    <w:rsid w:val="00EA498C"/>
    <w:rsid w:val="00EA548E"/>
    <w:rsid w:val="00EA5804"/>
    <w:rsid w:val="00EB074F"/>
    <w:rsid w:val="00EB2720"/>
    <w:rsid w:val="00EB3F9A"/>
    <w:rsid w:val="00EB4749"/>
    <w:rsid w:val="00EB55B5"/>
    <w:rsid w:val="00EB70C8"/>
    <w:rsid w:val="00EB73E3"/>
    <w:rsid w:val="00EB750D"/>
    <w:rsid w:val="00EC02C3"/>
    <w:rsid w:val="00EC1038"/>
    <w:rsid w:val="00EC1BEE"/>
    <w:rsid w:val="00EC27F1"/>
    <w:rsid w:val="00EC2C78"/>
    <w:rsid w:val="00EC2E8E"/>
    <w:rsid w:val="00EC3C81"/>
    <w:rsid w:val="00EC4608"/>
    <w:rsid w:val="00EC461B"/>
    <w:rsid w:val="00EC48F2"/>
    <w:rsid w:val="00EC5D9A"/>
    <w:rsid w:val="00ED0041"/>
    <w:rsid w:val="00ED310D"/>
    <w:rsid w:val="00ED414A"/>
    <w:rsid w:val="00ED45C2"/>
    <w:rsid w:val="00ED5900"/>
    <w:rsid w:val="00ED5C63"/>
    <w:rsid w:val="00EE1880"/>
    <w:rsid w:val="00EE2D7C"/>
    <w:rsid w:val="00EE2E11"/>
    <w:rsid w:val="00EE4179"/>
    <w:rsid w:val="00EE45C2"/>
    <w:rsid w:val="00EE66BE"/>
    <w:rsid w:val="00EE6A30"/>
    <w:rsid w:val="00EE6DB8"/>
    <w:rsid w:val="00EE7494"/>
    <w:rsid w:val="00EF0E16"/>
    <w:rsid w:val="00EF3FE7"/>
    <w:rsid w:val="00EF4DBE"/>
    <w:rsid w:val="00EF5624"/>
    <w:rsid w:val="00EF6042"/>
    <w:rsid w:val="00EF60CC"/>
    <w:rsid w:val="00EF612B"/>
    <w:rsid w:val="00EF6467"/>
    <w:rsid w:val="00EF72B6"/>
    <w:rsid w:val="00EF7949"/>
    <w:rsid w:val="00F00686"/>
    <w:rsid w:val="00F00BDF"/>
    <w:rsid w:val="00F00EEB"/>
    <w:rsid w:val="00F01A66"/>
    <w:rsid w:val="00F03916"/>
    <w:rsid w:val="00F03E83"/>
    <w:rsid w:val="00F05AF9"/>
    <w:rsid w:val="00F05DE3"/>
    <w:rsid w:val="00F06680"/>
    <w:rsid w:val="00F069C3"/>
    <w:rsid w:val="00F06AFB"/>
    <w:rsid w:val="00F06E5E"/>
    <w:rsid w:val="00F07F25"/>
    <w:rsid w:val="00F10F49"/>
    <w:rsid w:val="00F11522"/>
    <w:rsid w:val="00F11A99"/>
    <w:rsid w:val="00F11E9D"/>
    <w:rsid w:val="00F13034"/>
    <w:rsid w:val="00F13D79"/>
    <w:rsid w:val="00F1533C"/>
    <w:rsid w:val="00F1559B"/>
    <w:rsid w:val="00F15990"/>
    <w:rsid w:val="00F16971"/>
    <w:rsid w:val="00F16BA9"/>
    <w:rsid w:val="00F216E5"/>
    <w:rsid w:val="00F24591"/>
    <w:rsid w:val="00F27406"/>
    <w:rsid w:val="00F30888"/>
    <w:rsid w:val="00F31336"/>
    <w:rsid w:val="00F3468B"/>
    <w:rsid w:val="00F34D25"/>
    <w:rsid w:val="00F37ECB"/>
    <w:rsid w:val="00F40133"/>
    <w:rsid w:val="00F44D73"/>
    <w:rsid w:val="00F459C5"/>
    <w:rsid w:val="00F46EEB"/>
    <w:rsid w:val="00F476B9"/>
    <w:rsid w:val="00F50CC7"/>
    <w:rsid w:val="00F5106F"/>
    <w:rsid w:val="00F51467"/>
    <w:rsid w:val="00F51C00"/>
    <w:rsid w:val="00F538B8"/>
    <w:rsid w:val="00F53E24"/>
    <w:rsid w:val="00F54727"/>
    <w:rsid w:val="00F54C0F"/>
    <w:rsid w:val="00F55D9B"/>
    <w:rsid w:val="00F560E5"/>
    <w:rsid w:val="00F56722"/>
    <w:rsid w:val="00F56BD0"/>
    <w:rsid w:val="00F56EEB"/>
    <w:rsid w:val="00F571CF"/>
    <w:rsid w:val="00F572D5"/>
    <w:rsid w:val="00F62AEB"/>
    <w:rsid w:val="00F63477"/>
    <w:rsid w:val="00F636AB"/>
    <w:rsid w:val="00F63A69"/>
    <w:rsid w:val="00F65246"/>
    <w:rsid w:val="00F6698E"/>
    <w:rsid w:val="00F71AD9"/>
    <w:rsid w:val="00F72219"/>
    <w:rsid w:val="00F72902"/>
    <w:rsid w:val="00F72EB3"/>
    <w:rsid w:val="00F7383F"/>
    <w:rsid w:val="00F749A5"/>
    <w:rsid w:val="00F7600F"/>
    <w:rsid w:val="00F77A33"/>
    <w:rsid w:val="00F81DD1"/>
    <w:rsid w:val="00F8462C"/>
    <w:rsid w:val="00F85AE6"/>
    <w:rsid w:val="00F8606A"/>
    <w:rsid w:val="00F86ABA"/>
    <w:rsid w:val="00F91630"/>
    <w:rsid w:val="00F917C1"/>
    <w:rsid w:val="00F917C6"/>
    <w:rsid w:val="00F91D60"/>
    <w:rsid w:val="00F92D1A"/>
    <w:rsid w:val="00F94FE9"/>
    <w:rsid w:val="00F9699C"/>
    <w:rsid w:val="00F96AD8"/>
    <w:rsid w:val="00F96F67"/>
    <w:rsid w:val="00FA02D1"/>
    <w:rsid w:val="00FA0787"/>
    <w:rsid w:val="00FA08B1"/>
    <w:rsid w:val="00FA10EA"/>
    <w:rsid w:val="00FA1B58"/>
    <w:rsid w:val="00FA3FD6"/>
    <w:rsid w:val="00FA6FCA"/>
    <w:rsid w:val="00FB00F5"/>
    <w:rsid w:val="00FB02C1"/>
    <w:rsid w:val="00FB0741"/>
    <w:rsid w:val="00FB0C7B"/>
    <w:rsid w:val="00FB2922"/>
    <w:rsid w:val="00FB2F67"/>
    <w:rsid w:val="00FB388A"/>
    <w:rsid w:val="00FB3B6A"/>
    <w:rsid w:val="00FB4FB4"/>
    <w:rsid w:val="00FB592F"/>
    <w:rsid w:val="00FB62AC"/>
    <w:rsid w:val="00FB62E9"/>
    <w:rsid w:val="00FC18DE"/>
    <w:rsid w:val="00FC1C17"/>
    <w:rsid w:val="00FC2C86"/>
    <w:rsid w:val="00FC66D7"/>
    <w:rsid w:val="00FC699C"/>
    <w:rsid w:val="00FC7B97"/>
    <w:rsid w:val="00FC7D68"/>
    <w:rsid w:val="00FD0DDA"/>
    <w:rsid w:val="00FD18F7"/>
    <w:rsid w:val="00FD4485"/>
    <w:rsid w:val="00FD4AA8"/>
    <w:rsid w:val="00FD4C0B"/>
    <w:rsid w:val="00FD6250"/>
    <w:rsid w:val="00FD7C6A"/>
    <w:rsid w:val="00FE023B"/>
    <w:rsid w:val="00FE24C9"/>
    <w:rsid w:val="00FE27D0"/>
    <w:rsid w:val="00FE2D98"/>
    <w:rsid w:val="00FE2DCC"/>
    <w:rsid w:val="00FE3315"/>
    <w:rsid w:val="00FE39F3"/>
    <w:rsid w:val="00FE3E52"/>
    <w:rsid w:val="00FE61C1"/>
    <w:rsid w:val="00FE6864"/>
    <w:rsid w:val="00FE7210"/>
    <w:rsid w:val="00FE75B0"/>
    <w:rsid w:val="00FF1302"/>
    <w:rsid w:val="00FF1ED0"/>
    <w:rsid w:val="00FF29D2"/>
    <w:rsid w:val="00FF3903"/>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17519E-21D5-452B-AFA6-D4B30E68D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989</TotalTime>
  <Pages>6</Pages>
  <Words>2302</Words>
  <Characters>13123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289</cp:revision>
  <dcterms:created xsi:type="dcterms:W3CDTF">2020-08-06T06:51:00Z</dcterms:created>
  <dcterms:modified xsi:type="dcterms:W3CDTF">2020-10-23T23:42:00Z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